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5"/>
        <w:gridCol w:w="990"/>
        <w:gridCol w:w="9085"/>
        <w:tblGridChange w:id="0">
          <w:tblGrid>
            <w:gridCol w:w="715"/>
            <w:gridCol w:w="990"/>
            <w:gridCol w:w="9085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bdbdb" w:val="clear"/>
          </w:tcPr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2023-24 LOCAL CONTROL AND ACCOUNTABILITY PLAN ACTION TABLE REVIEW CRITERIA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5">
            <w:pPr>
              <w:spacing w:after="120" w:before="12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Instructions to reviewer: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 Mark the Yes box next to each criterion to indicate whether the criteria are met based on the review of the 2023-24 LCAP Action Tables.  If criteria are not met and follow-up is required, use the space provided after each section.  The Page Reference box may be used to help track where the criteria is met (or not met) in the document.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bdbdb" w:val="clear"/>
          </w:tcPr>
          <w:p w:rsidR="00000000" w:rsidDel="00000000" w:rsidP="00000000" w:rsidRDefault="00000000" w:rsidRPr="00000000" w14:paraId="00000008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(1) Use of Template and Required Tables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Yes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Page Ref#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D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Approval Criteria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(a) Action tables submitted with LCAP adhere to the template adopted by SBE.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(b) LEA provides the following tables, at a minimum: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(b.1) 2023-24 Total Planned Expenditures Table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(b.2) 2023-24 Contributing Actions Table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(b.3) 2022-23 Annual Update Table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(b.4) 2022-23 Contributing Actions Annual Update Table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(b.5) 2022-23 LCFF Carryover Table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Comments/Follow Up Required: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bdbdb" w:val="clear"/>
          </w:tcPr>
          <w:p w:rsidR="00000000" w:rsidDel="00000000" w:rsidP="00000000" w:rsidRDefault="00000000" w:rsidRPr="00000000" w14:paraId="0000002A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(2) 2023-24 Total Planned Expenditures Table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Yes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Page Ref#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F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Approval Criteria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(a) Correct year (2023-24) is provided.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(b) The summary fields at the top of the table are populated.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(Recommendation: Test one or more totals for accuracy.)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(b.1) Total for LCFF Funds does not exceed total LCFF Sources on SACS Form 01, Column F, Row A.1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(b.2) Total for All Other State funds does not exceed total Other State Revenue on SACS Form 01, Column F, Row A.3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(b.3) Total for Local Funds does not exceed total Other Local Revenue on SACS Form 01, Column F, Row A.4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(b.4) Total for Federal Funds does not exceed total Federal Revenue on SACS Form 01, Column F, Row A.2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(b.5) Total Personnel does not exceed total of Certificated Salaries plus Classified Salaries plus Employee Benefits on SACS Form 01, Column F, Rows B.1, B.2, and B.3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(b.6) Total Non-Personnel does not exceed Total Expenditures on SACS Form 01, Column F, Row B.9 minus Total Personnel (the total of Rows B.1, B.2, and B.3 calculated above)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(c) Goal # and Action # are included for each item in the table and are aligned to the Goals and Actions section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(d) Action Title has been provided for each item in the table and is aligned to the Goals and Actions section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(e) Student Group(s) has been provided for each item, either listed “All” or one or more specific student groups and is in alignment with the Goals and Actions section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(f) Funding source(s) is(are) provided.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Comments/Follow Up Required: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bdbdb" w:val="clear"/>
          </w:tcPr>
          <w:p w:rsidR="00000000" w:rsidDel="00000000" w:rsidP="00000000" w:rsidRDefault="00000000" w:rsidRPr="00000000" w14:paraId="0000005B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(3) 2023-24 Contributing Actions Table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Yes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Page Ref#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0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Approval Criteria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(a) Correct year (2023-24) is provided.</w:t>
            </w:r>
          </w:p>
        </w:tc>
      </w:tr>
      <w:tr>
        <w:trPr>
          <w:cantSplit w:val="0"/>
          <w:trHeight w:val="455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(b) The summary fields at the top of the table are populated.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(Recommendation: Test one or more totals for accuracy.)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(b.1) Projected LCFF Base Grant matches the LEAs LCFF Calculator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(b.2) Projected Supplemental and/or Concentration Grants matches the LEAs LCFF Calculator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(b.3) Projected Percentage to Increase or Improve Services for the Coming School Year matches the LEA’s LCFF Calculator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(b.4) LCFF Carryover – Percentage (Percentage from the Prior Year) matches the LCFF Carryover – Percentage calculated on the 2022-23 LCFF Carryover Table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(c) Contributing to Increased or Improved Services: All actions in the table are marked “Yes.”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(d) Scope: LEA provides a scope for each action which is LEA-wide (i.e., Districtwide or Charter-wide), Schoolwide, or Limited.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(e) Unduplicated Student Group(s): LEA identifies one or more unduplicated student groups to be served by each action in the table.  “All” in this field indicates that Foster Youth, English Learner, and Low-Income students are being served by the action.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(f) Location: LEA identifies the location for each action, which may include All Schools, Specific Schools, or Specific Grade Spans.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(f.1) If specific schools or grade spans are listed, LEA provides the individual schools, grade spans, or school types.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(g) LEA has provided one of the following for each action in table: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(g.1) Planned Expenditures for Contributing Actions (LCFF Funds): LEA specifies the amount of LCFF funds for each action.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(g.2) Planned Percentage of Improved Services (%): LEA specifies the percentage of planned quality improvement anticipated for each action where no LCFF funds are specified.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43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(g.2.1) Actions which include a Planned Percentage of Improved Services have a scope of “Limited” (Required).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(f) LCFF Carryover — Percentage: LEA provides the LCFF Carryover — Percentage identified in the 2022-23 LCFF Carryover Table.  If a carryover percentage is not identified in the LCFF Carryover Table, the percentage specified should be zero (0.00%).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Comments/Follow Up Required: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bdbdb" w:val="clear"/>
          </w:tcPr>
          <w:p w:rsidR="00000000" w:rsidDel="00000000" w:rsidP="00000000" w:rsidRDefault="00000000" w:rsidRPr="00000000" w14:paraId="00000098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(4) 2022-23 Annual Update Table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B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Yes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C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Page Ref#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D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Approval Criteria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(a) Correct year (2022-23) is provided.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(b) The summary fields at the top of the table are populated.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(Recommendation: Test one or more totals for accuracy.)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(c) The following columns are populated, and match information provided in the 2022-23 LCAP (note that actions that were not in the original LCAP and that have been added are allowed):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(c.1) Goal # and Action #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(c.2) Prior Action/Service Title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(c.3) Contributing to Increased or Improved Services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(c.4) Last Year’s Planned Expenditures (Total Funds)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(d) Estimated Actual Expenditures (Input Total Funds): LEA must provide estimated actual amounts for each item.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Comments/Follow Up Required: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bdbdb" w:val="clear"/>
          </w:tcPr>
          <w:p w:rsidR="00000000" w:rsidDel="00000000" w:rsidP="00000000" w:rsidRDefault="00000000" w:rsidRPr="00000000" w14:paraId="000000BD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(5) 2022-23 Contributing Actions Annual Update Table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C0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Yes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1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Page Ref#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2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Approval Criteria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(a) Correct year (2022-23) is provided.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(b) The summary fields at the top of the table are populated.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(Recommendation: Test one or more totals for accuracy.)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(c) Estimated Actual LCFF Supplemental and/or Concentration Grants: LEA provides the total amount of LCFF supplemental and concentration grants it estimates it will actually receive in the current school year.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(c.1) Amount agrees with FCMAT LCFF Calculator.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(d) Contributed to Increased or Improved Services: All actions in the table are marked “Yes.”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(e) Estimated Actual Expenditures for Contributing Actions (Input LCFF Funds): LEA provides amounts for each action item in table, if applicable.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(f) Estimated Actual Percentage of Improved Services (Input Percentage): LEA provides percentages for any action identified as contributing, being provided on a Limited basis to unduplicated students, and which does not have funding associated with the action.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Comments/Follow Up Required: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bdbdb" w:val="clear"/>
          </w:tcPr>
          <w:p w:rsidR="00000000" w:rsidDel="00000000" w:rsidP="00000000" w:rsidRDefault="00000000" w:rsidRPr="00000000" w14:paraId="000000DF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(6) 2022-23 LCFF Carryover Table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E2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Yes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E3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Page Ref#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E4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Approval Criteria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(a) Correct year (2022-23) is provided.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(b) Table fields are populated.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(Recommendation: Test one or more totals for accuracy.)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(c) Estimated Actual LCFF Base Grant: LEA provides the total amount of LCFF funding it estimates it will receive for the current school year, excluding the supplemental and concentration grants and add-ons for Targeted Instructional Improvement Grant and Home to School Transportation Programs.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(c.1) Amount agrees with the FCMAT LCFF calculator.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(d) Estimated Actual LCFF Supplemental and/or Concentration Grants: LEA provides the amount of LCFF Supplemental and Concentration grant funding it estimates it will receive for the current school year.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ind w:left="256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(d.1) Amount agrees with the FCMAT LCFF calculator.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(e) LCFF Carryover — Percentage (Percentage from the Prior Year): LEA provides the LCFF Carryover — Percentage identified in the LCFF Carryover Table from the prior year’s LCAP.  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Comments/Follow Up Required: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720" w:right="720" w:header="288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ind w:firstLine="4320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Page </w:t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20"/>
        <w:szCs w:val="20"/>
        <w:rtl w:val="0"/>
      </w:rPr>
      <w:t xml:space="preserve"> of </w:t>
    </w:r>
    <w:r w:rsidDel="00000000" w:rsidR="00000000" w:rsidRPr="00000000">
      <w:rPr>
        <w:color w:val="00000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/>
    </w:pPr>
    <w:r w:rsidDel="00000000" w:rsidR="00000000" w:rsidRPr="00000000">
      <w:rPr>
        <w:rtl w:val="0"/>
      </w:rPr>
    </w:r>
  </w:p>
  <w:tbl>
    <w:tblPr>
      <w:tblStyle w:val="Table2"/>
      <w:tblW w:w="10790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158"/>
      <w:gridCol w:w="3512"/>
      <w:gridCol w:w="270"/>
      <w:gridCol w:w="1710"/>
      <w:gridCol w:w="3140"/>
      <w:tblGridChange w:id="0">
        <w:tblGrid>
          <w:gridCol w:w="2158"/>
          <w:gridCol w:w="3512"/>
          <w:gridCol w:w="270"/>
          <w:gridCol w:w="1710"/>
          <w:gridCol w:w="3140"/>
        </w:tblGrid>
      </w:tblGridChange>
    </w:tblGrid>
    <w:tr>
      <w:trPr>
        <w:cantSplit w:val="0"/>
        <w:trHeight w:val="547" w:hRule="atLeast"/>
        <w:tblHeader w:val="0"/>
      </w:trPr>
      <w:tc>
        <w:tcPr>
          <w:gridSpan w:val="5"/>
          <w:tcBorders>
            <w:top w:color="000000" w:space="0" w:sz="4" w:val="single"/>
            <w:left w:color="000000" w:space="0" w:sz="4" w:val="single"/>
            <w:right w:color="000000" w:space="0" w:sz="4" w:val="single"/>
          </w:tcBorders>
          <w:shd w:fill="dbdbdb" w:val="clear"/>
          <w:vAlign w:val="center"/>
        </w:tcPr>
        <w:p w:rsidR="00000000" w:rsidDel="00000000" w:rsidP="00000000" w:rsidRDefault="00000000" w:rsidRPr="00000000" w14:paraId="0000010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jc w:val="center"/>
            <w:rPr>
              <w:b w:val="1"/>
              <w:color w:val="000000"/>
            </w:rPr>
          </w:pPr>
          <w:r w:rsidDel="00000000" w:rsidR="00000000" w:rsidRPr="00000000">
            <w:rPr>
              <w:b w:val="1"/>
              <w:color w:val="000000"/>
              <w:rtl w:val="0"/>
            </w:rPr>
            <w:t xml:space="preserve">Local Control and Accountability Plan (LCAP) Compliance Review Template</w:t>
          </w:r>
        </w:p>
      </w:tc>
    </w:tr>
    <w:tr>
      <w:trPr>
        <w:cantSplit w:val="0"/>
        <w:tblHeader w:val="0"/>
      </w:trPr>
      <w:tc>
        <w:tcPr>
          <w:gridSpan w:val="5"/>
          <w:tcBorders>
            <w:top w:color="000000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10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10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rPr>
              <w:color w:val="000000"/>
            </w:rPr>
          </w:pPr>
          <w:r w:rsidDel="00000000" w:rsidR="00000000" w:rsidRPr="00000000">
            <w:rPr>
              <w:color w:val="000000"/>
              <w:rtl w:val="0"/>
            </w:rPr>
            <w:t xml:space="preserve">LEA Name:</w:t>
          </w:r>
        </w:p>
      </w:tc>
      <w:tc>
        <w:tcPr>
          <w:tcBorders>
            <w:left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10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4" w:val="single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10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11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rPr>
              <w:color w:val="000000"/>
            </w:rPr>
          </w:pPr>
          <w:r w:rsidDel="00000000" w:rsidR="00000000" w:rsidRPr="00000000">
            <w:rPr>
              <w:color w:val="000000"/>
              <w:rtl w:val="0"/>
            </w:rPr>
            <w:t xml:space="preserve">Hearing Date:</w:t>
          </w:r>
        </w:p>
      </w:tc>
      <w:tc>
        <w:tcPr>
          <w:tcBorders>
            <w:left w:color="000000" w:space="0" w:sz="4" w:val="single"/>
          </w:tcBorders>
        </w:tcPr>
        <w:p w:rsidR="00000000" w:rsidDel="00000000" w:rsidP="00000000" w:rsidRDefault="00000000" w:rsidRPr="00000000" w14:paraId="0000011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11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rPr>
              <w:color w:val="000000"/>
            </w:rPr>
          </w:pPr>
          <w:r w:rsidDel="00000000" w:rsidR="00000000" w:rsidRPr="00000000">
            <w:rPr>
              <w:color w:val="000000"/>
              <w:rtl w:val="0"/>
            </w:rPr>
            <w:t xml:space="preserve">Submission Date:</w:t>
          </w:r>
        </w:p>
      </w:tc>
      <w:tc>
        <w:tcPr>
          <w:tcBorders>
            <w:left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11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4" w:val="single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11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11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rPr>
              <w:color w:val="000000"/>
            </w:rPr>
          </w:pPr>
          <w:r w:rsidDel="00000000" w:rsidR="00000000" w:rsidRPr="00000000">
            <w:rPr>
              <w:color w:val="000000"/>
              <w:rtl w:val="0"/>
            </w:rPr>
            <w:t xml:space="preserve">Adoption Date:</w:t>
          </w:r>
        </w:p>
      </w:tc>
      <w:tc>
        <w:tcPr>
          <w:tcBorders>
            <w:left w:color="000000" w:space="0" w:sz="4" w:val="single"/>
          </w:tcBorders>
        </w:tcPr>
        <w:p w:rsidR="00000000" w:rsidDel="00000000" w:rsidP="00000000" w:rsidRDefault="00000000" w:rsidRPr="00000000" w14:paraId="0000011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11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rPr>
              <w:color w:val="000000"/>
            </w:rPr>
          </w:pPr>
          <w:r w:rsidDel="00000000" w:rsidR="00000000" w:rsidRPr="00000000">
            <w:rPr>
              <w:color w:val="000000"/>
              <w:rtl w:val="0"/>
            </w:rPr>
            <w:t xml:space="preserve">LCAP Version:</w:t>
          </w:r>
        </w:p>
      </w:tc>
      <w:tc>
        <w:tcPr>
          <w:tcBorders>
            <w:left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11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4" w:val="single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11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11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rPr>
              <w:i w:val="1"/>
              <w:color w:val="000000"/>
            </w:rPr>
          </w:pPr>
          <w:r w:rsidDel="00000000" w:rsidR="00000000" w:rsidRPr="00000000">
            <w:rPr>
              <w:i w:val="1"/>
              <w:color w:val="000000"/>
              <w:rtl w:val="0"/>
            </w:rPr>
            <w:t xml:space="preserve">{COE Use]</w:t>
          </w:r>
        </w:p>
      </w:tc>
      <w:tc>
        <w:tcPr>
          <w:tcBorders>
            <w:left w:color="000000" w:space="0" w:sz="4" w:val="single"/>
          </w:tcBorders>
        </w:tcPr>
        <w:p w:rsidR="00000000" w:rsidDel="00000000" w:rsidP="00000000" w:rsidRDefault="00000000" w:rsidRPr="00000000" w14:paraId="0000011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11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rPr>
              <w:color w:val="000000"/>
            </w:rPr>
          </w:pPr>
          <w:r w:rsidDel="00000000" w:rsidR="00000000" w:rsidRPr="00000000">
            <w:rPr>
              <w:color w:val="000000"/>
              <w:rtl w:val="0"/>
            </w:rPr>
            <w:t xml:space="preserve">Reviewer(s):</w:t>
          </w:r>
        </w:p>
      </w:tc>
      <w:tc>
        <w:tcPr>
          <w:tcBorders>
            <w:left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11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4" w:val="single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11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11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rPr>
              <w:i w:val="1"/>
              <w:color w:val="000000"/>
            </w:rPr>
          </w:pPr>
          <w:r w:rsidDel="00000000" w:rsidR="00000000" w:rsidRPr="00000000">
            <w:rPr>
              <w:i w:val="1"/>
              <w:color w:val="000000"/>
              <w:rtl w:val="0"/>
            </w:rPr>
            <w:t xml:space="preserve">{COE Use]</w:t>
          </w:r>
        </w:p>
      </w:tc>
      <w:tc>
        <w:tcPr>
          <w:tcBorders>
            <w:left w:color="000000" w:space="0" w:sz="4" w:val="single"/>
          </w:tcBorders>
        </w:tcPr>
        <w:p w:rsidR="00000000" w:rsidDel="00000000" w:rsidP="00000000" w:rsidRDefault="00000000" w:rsidRPr="00000000" w14:paraId="0000012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12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rPr>
              <w:color w:val="000000"/>
            </w:rPr>
          </w:pPr>
          <w:r w:rsidDel="00000000" w:rsidR="00000000" w:rsidRPr="00000000">
            <w:rPr>
              <w:color w:val="000000"/>
              <w:rtl w:val="0"/>
            </w:rPr>
            <w:t xml:space="preserve">Review Date(s):</w:t>
          </w:r>
        </w:p>
      </w:tc>
      <w:tc>
        <w:tcPr>
          <w:tcBorders>
            <w:left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12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4" w:val="single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12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12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rPr>
              <w:i w:val="1"/>
              <w:color w:val="000000"/>
            </w:rPr>
          </w:pPr>
          <w:r w:rsidDel="00000000" w:rsidR="00000000" w:rsidRPr="00000000">
            <w:rPr>
              <w:i w:val="1"/>
              <w:color w:val="000000"/>
              <w:rtl w:val="0"/>
            </w:rPr>
            <w:t xml:space="preserve">{COE Use]</w:t>
          </w:r>
        </w:p>
      </w:tc>
      <w:tc>
        <w:tcPr>
          <w:tcBorders>
            <w:left w:color="000000" w:space="0" w:sz="4" w:val="single"/>
          </w:tcBorders>
        </w:tcPr>
        <w:p w:rsidR="00000000" w:rsidDel="00000000" w:rsidP="00000000" w:rsidRDefault="00000000" w:rsidRPr="00000000" w14:paraId="0000012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8A2A7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C0501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05013"/>
  </w:style>
  <w:style w:type="paragraph" w:styleId="Footer">
    <w:name w:val="footer"/>
    <w:basedOn w:val="Normal"/>
    <w:link w:val="FooterChar"/>
    <w:uiPriority w:val="99"/>
    <w:unhideWhenUsed w:val="1"/>
    <w:rsid w:val="00C0501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05013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90AE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90AE3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5F6C57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rLpW4KFRdBaIt71g2nrWmg3SDA==">AMUW2mUQjvH5nogBRPo+S9Pm3Q+dT9BxFrz6QTXhHMuQHnCFoyNgf48G4OPYIy/wnO6Ame/rprDSIUgTaTNJ13DiPmWtLtifcKV+5hT+cJDCXLcAlGwZQFTsFuvw05pYT+2uBzJKJj8O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0D4CDE0E3CF4CAC53E9BAA4534025" ma:contentTypeVersion="15" ma:contentTypeDescription="Create a new document." ma:contentTypeScope="" ma:versionID="f247523d80eb6126f37d4a532e94ebed">
  <xsd:schema xmlns:xsd="http://www.w3.org/2001/XMLSchema" xmlns:xs="http://www.w3.org/2001/XMLSchema" xmlns:p="http://schemas.microsoft.com/office/2006/metadata/properties" xmlns:ns2="a5ccdd2c-0fa4-45e2-a986-571ffa658233" xmlns:ns3="f30d6940-85d6-4319-8658-7b5d199f76fb" targetNamespace="http://schemas.microsoft.com/office/2006/metadata/properties" ma:root="true" ma:fieldsID="c05e135af870557584cd6c778da906a1" ns2:_="" ns3:_="">
    <xsd:import namespace="a5ccdd2c-0fa4-45e2-a986-571ffa658233"/>
    <xsd:import namespace="f30d6940-85d6-4319-8658-7b5d199f76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cdd2c-0fa4-45e2-a986-571ffa6582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f1ad0e5-a962-4470-a93c-caa4ccca962e}" ma:internalName="TaxCatchAll" ma:showField="CatchAllData" ma:web="a5ccdd2c-0fa4-45e2-a986-571ffa658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d6940-85d6-4319-8658-7b5d199f76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145642-1981-42de-a165-a0d01a6670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F3165D2-8069-45EF-9B8A-A154260AD25B}"/>
</file>

<file path=customXML/itemProps3.xml><?xml version="1.0" encoding="utf-8"?>
<ds:datastoreItem xmlns:ds="http://schemas.openxmlformats.org/officeDocument/2006/customXml" ds:itemID="{A5C47179-5DF7-4A8B-84C8-7F5E804F6664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2022-12-24T00:36:00Z</dcterms:created>
  <dc:creator>Gary Stine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0x010100D320D4CDE0E3CF4CAC53E9BAA4534025</vt:lpwstr>
  </property>
</Properties>
</file>