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DE6C7" w14:textId="0343BEA1" w:rsidR="00A47A39" w:rsidRDefault="00A47A39" w:rsidP="00A47A39">
      <w:pPr>
        <w:rPr>
          <w:rFonts w:cs="Arial"/>
        </w:rPr>
      </w:pPr>
      <w:bookmarkStart w:id="0" w:name="_GoBack"/>
      <w:bookmarkEnd w:id="0"/>
      <w:r w:rsidRPr="003F7FE4">
        <w:rPr>
          <w:rFonts w:cs="Arial"/>
        </w:rPr>
        <w:t>California Department of Education</w:t>
      </w:r>
    </w:p>
    <w:p w14:paraId="45CD79B9" w14:textId="37E593DF" w:rsidR="00F87DC3" w:rsidRDefault="00F87DC3" w:rsidP="00F87DC3">
      <w:pPr>
        <w:rPr>
          <w:rFonts w:cs="Arial"/>
        </w:rPr>
      </w:pPr>
      <w:r w:rsidRPr="003F7FE4">
        <w:rPr>
          <w:rFonts w:cs="Arial"/>
        </w:rPr>
        <w:t>Executive Office</w:t>
      </w:r>
    </w:p>
    <w:p w14:paraId="43267304" w14:textId="773363B2" w:rsidR="00F87DC3" w:rsidRDefault="00F87DC3" w:rsidP="00F87DC3">
      <w:pPr>
        <w:jc w:val="right"/>
        <w:rPr>
          <w:rFonts w:cs="Arial"/>
        </w:rPr>
      </w:pPr>
      <w:bookmarkStart w:id="1" w:name="_Hlk24540750"/>
      <w:r>
        <w:rPr>
          <w:rFonts w:cs="Arial"/>
        </w:rPr>
        <w:t>m</w:t>
      </w:r>
      <w:r w:rsidRPr="003F7FE4">
        <w:rPr>
          <w:rFonts w:cs="Arial"/>
        </w:rPr>
        <w:t>emo-itb-amard-jun22item</w:t>
      </w:r>
      <w:bookmarkEnd w:id="1"/>
      <w:r w:rsidRPr="003F7FE4">
        <w:rPr>
          <w:rFonts w:cs="Arial"/>
        </w:rPr>
        <w:t>01</w:t>
      </w:r>
    </w:p>
    <w:p w14:paraId="666B80E9" w14:textId="72019E65" w:rsidR="00F87DC3" w:rsidRPr="003F7FE4" w:rsidRDefault="00F87DC3" w:rsidP="00F87DC3">
      <w:pPr>
        <w:rPr>
          <w:rFonts w:cs="Arial"/>
        </w:rPr>
        <w:sectPr w:rsidR="00F87DC3" w:rsidRPr="003F7FE4" w:rsidSect="00F87DC3">
          <w:footerReference w:type="first" r:id="rId11"/>
          <w:type w:val="continuous"/>
          <w:pgSz w:w="12240" w:h="15840"/>
          <w:pgMar w:top="720" w:right="1152" w:bottom="1152" w:left="1152" w:header="720" w:footer="576" w:gutter="0"/>
          <w:cols w:num="2" w:space="720"/>
          <w:docGrid w:linePitch="360"/>
        </w:sectPr>
      </w:pPr>
    </w:p>
    <w:p w14:paraId="7D66A8ED" w14:textId="09848C7E" w:rsidR="00F87DC3" w:rsidRPr="003F7FE4" w:rsidRDefault="00F87DC3" w:rsidP="00F87DC3">
      <w:pPr>
        <w:rPr>
          <w:rFonts w:cs="Arial"/>
        </w:rPr>
      </w:pPr>
      <w:r w:rsidRPr="003F7FE4">
        <w:rPr>
          <w:rFonts w:cs="Arial"/>
        </w:rPr>
        <w:t>SBE</w:t>
      </w:r>
      <w:r w:rsidRPr="003F7FE4">
        <w:t>-002 (REV. 11/2017)</w:t>
      </w:r>
    </w:p>
    <w:p w14:paraId="58F4E3A1" w14:textId="77777777" w:rsidR="00F87DC3" w:rsidRDefault="00F87DC3" w:rsidP="00A47A39">
      <w:pPr>
        <w:rPr>
          <w:rFonts w:cs="Arial"/>
        </w:rPr>
      </w:pPr>
    </w:p>
    <w:p w14:paraId="6A245814" w14:textId="36DE2687" w:rsidR="00982A10" w:rsidRPr="003F7FE4" w:rsidRDefault="00982A10" w:rsidP="00982A10">
      <w:pPr>
        <w:rPr>
          <w:rFonts w:cs="Arial"/>
        </w:rPr>
      </w:pPr>
    </w:p>
    <w:p w14:paraId="2063E9A2" w14:textId="71607C35" w:rsidR="00057A96" w:rsidRPr="003F7FE4" w:rsidRDefault="00BC376B" w:rsidP="0033616F">
      <w:pPr>
        <w:pStyle w:val="Heading1"/>
        <w:spacing w:line="360" w:lineRule="auto"/>
        <w:rPr>
          <w:rFonts w:ascii="Arial" w:hAnsi="Arial" w:cs="Arial"/>
          <w:b/>
          <w:color w:val="auto"/>
          <w:sz w:val="40"/>
          <w:szCs w:val="52"/>
        </w:rPr>
      </w:pPr>
      <w:r w:rsidRPr="003F7FE4">
        <w:rPr>
          <w:rFonts w:ascii="Arial" w:hAnsi="Arial" w:cs="Arial"/>
          <w:b/>
          <w:color w:val="auto"/>
          <w:sz w:val="40"/>
          <w:szCs w:val="52"/>
        </w:rPr>
        <w:t>MEMORANDUM</w:t>
      </w:r>
    </w:p>
    <w:p w14:paraId="3406BA4D" w14:textId="6F9D87CA" w:rsidR="00057A96" w:rsidRPr="003F7FE4" w:rsidRDefault="008F6CA0" w:rsidP="0047304C">
      <w:pPr>
        <w:pStyle w:val="MessageHeader"/>
      </w:pPr>
      <w:r w:rsidRPr="003F7FE4">
        <w:rPr>
          <w:b/>
          <w:bCs/>
        </w:rPr>
        <w:t>DATE:</w:t>
      </w:r>
      <w:r w:rsidR="74893A83" w:rsidRPr="003F7FE4">
        <w:rPr>
          <w:b/>
          <w:bCs/>
        </w:rPr>
        <w:t xml:space="preserve"> </w:t>
      </w:r>
      <w:r w:rsidRPr="003F7FE4">
        <w:tab/>
      </w:r>
      <w:r w:rsidR="001A7A47" w:rsidRPr="003F7FE4">
        <w:t>June 30, 2022</w:t>
      </w:r>
    </w:p>
    <w:p w14:paraId="0125FCA2" w14:textId="77777777" w:rsidR="00057A96" w:rsidRPr="003F7FE4" w:rsidRDefault="00057A96" w:rsidP="0047304C">
      <w:pPr>
        <w:pStyle w:val="MessageHeader"/>
      </w:pPr>
      <w:r w:rsidRPr="003F7FE4">
        <w:rPr>
          <w:b/>
        </w:rPr>
        <w:t>TO:</w:t>
      </w:r>
      <w:r w:rsidR="54249C42" w:rsidRPr="003F7FE4">
        <w:rPr>
          <w:b/>
        </w:rPr>
        <w:t xml:space="preserve"> </w:t>
      </w:r>
      <w:r w:rsidRPr="003F7FE4">
        <w:tab/>
        <w:t>MEMBERS, State Board of Education</w:t>
      </w:r>
    </w:p>
    <w:p w14:paraId="29599278" w14:textId="77777777" w:rsidR="00057A96" w:rsidRPr="003F7FE4" w:rsidRDefault="00057A96" w:rsidP="0047304C">
      <w:pPr>
        <w:pStyle w:val="MessageHeader"/>
      </w:pPr>
      <w:r w:rsidRPr="003F7FE4">
        <w:rPr>
          <w:b/>
        </w:rPr>
        <w:t>FROM:</w:t>
      </w:r>
      <w:r w:rsidR="37E66C40" w:rsidRPr="003F7FE4">
        <w:rPr>
          <w:b/>
        </w:rPr>
        <w:t xml:space="preserve"> </w:t>
      </w:r>
      <w:r w:rsidR="00381535" w:rsidRPr="003F7FE4">
        <w:tab/>
        <w:t>TONY THURMOND</w:t>
      </w:r>
      <w:r w:rsidR="00C61F78" w:rsidRPr="003F7FE4">
        <w:t xml:space="preserve">, </w:t>
      </w:r>
      <w:r w:rsidRPr="003F7FE4">
        <w:t>State Superintendent of Public Instruction</w:t>
      </w:r>
    </w:p>
    <w:p w14:paraId="6A15441E" w14:textId="5FCF4822" w:rsidR="00057A96" w:rsidRPr="003F7FE4" w:rsidRDefault="00057A96" w:rsidP="5A39FACF">
      <w:pPr>
        <w:pStyle w:val="MessageHeader"/>
        <w:rPr>
          <w:szCs w:val="24"/>
        </w:rPr>
      </w:pPr>
      <w:r w:rsidRPr="003F7FE4">
        <w:rPr>
          <w:b/>
          <w:bCs/>
        </w:rPr>
        <w:t>SUBJECT:</w:t>
      </w:r>
      <w:r w:rsidRPr="003F7FE4">
        <w:tab/>
      </w:r>
      <w:r w:rsidR="5A39FACF" w:rsidRPr="003F7FE4">
        <w:rPr>
          <w:rFonts w:eastAsia="Arial" w:cs="Arial"/>
          <w:color w:val="000000" w:themeColor="text1"/>
          <w:szCs w:val="24"/>
        </w:rPr>
        <w:t xml:space="preserve">Release of </w:t>
      </w:r>
      <w:r w:rsidR="5A39FACF" w:rsidRPr="003F7FE4">
        <w:rPr>
          <w:rFonts w:eastAsia="Arial" w:cs="Arial"/>
          <w:color w:val="201F1E"/>
          <w:szCs w:val="24"/>
        </w:rPr>
        <w:t xml:space="preserve">Teaching Assignment Monitoring Outcome by Full-Time Equivalency </w:t>
      </w:r>
      <w:r w:rsidR="000D7355" w:rsidRPr="003F7FE4">
        <w:rPr>
          <w:rFonts w:eastAsia="Arial" w:cs="Arial"/>
          <w:color w:val="201F1E"/>
          <w:szCs w:val="24"/>
        </w:rPr>
        <w:t>R</w:t>
      </w:r>
      <w:r w:rsidR="5A39FACF" w:rsidRPr="003F7FE4">
        <w:rPr>
          <w:rFonts w:eastAsia="Arial" w:cs="Arial"/>
          <w:color w:val="201F1E"/>
          <w:szCs w:val="24"/>
        </w:rPr>
        <w:t>eports</w:t>
      </w:r>
    </w:p>
    <w:p w14:paraId="0A86169F" w14:textId="77777777" w:rsidR="00057A96" w:rsidRPr="003F7FE4" w:rsidRDefault="00474A2F" w:rsidP="008B1135">
      <w:pPr>
        <w:pStyle w:val="Heading2"/>
        <w:spacing w:before="240" w:after="0" w:line="360" w:lineRule="auto"/>
        <w:rPr>
          <w:rFonts w:cs="Arial"/>
          <w:sz w:val="36"/>
        </w:rPr>
      </w:pPr>
      <w:bookmarkStart w:id="2" w:name="_Toc25672279"/>
      <w:r w:rsidRPr="003F7FE4">
        <w:rPr>
          <w:rFonts w:cs="Arial"/>
          <w:sz w:val="36"/>
          <w:szCs w:val="36"/>
        </w:rPr>
        <w:t>Summary o</w:t>
      </w:r>
      <w:r w:rsidR="00057A96" w:rsidRPr="003F7FE4">
        <w:rPr>
          <w:rFonts w:cs="Arial"/>
          <w:sz w:val="36"/>
          <w:szCs w:val="36"/>
        </w:rPr>
        <w:t>f Key Issues</w:t>
      </w:r>
      <w:bookmarkEnd w:id="2"/>
    </w:p>
    <w:p w14:paraId="57D4B192" w14:textId="734E133D" w:rsidR="5A39FACF" w:rsidRPr="003F7FE4" w:rsidRDefault="5A39FACF" w:rsidP="00AF157A">
      <w:pPr>
        <w:spacing w:after="240"/>
        <w:rPr>
          <w:color w:val="000000" w:themeColor="text1"/>
        </w:rPr>
      </w:pPr>
      <w:r w:rsidRPr="003F7FE4">
        <w:rPr>
          <w:rFonts w:eastAsia="Arial" w:cs="Arial"/>
          <w:color w:val="000000" w:themeColor="text1"/>
        </w:rPr>
        <w:t xml:space="preserve">The </w:t>
      </w:r>
      <w:r w:rsidR="000D7355" w:rsidRPr="003F7FE4">
        <w:rPr>
          <w:rFonts w:eastAsia="Arial" w:cs="Arial"/>
          <w:color w:val="000000" w:themeColor="text1"/>
        </w:rPr>
        <w:t>California Department of Education</w:t>
      </w:r>
      <w:r w:rsidR="00C53668" w:rsidRPr="003F7FE4">
        <w:rPr>
          <w:rFonts w:eastAsia="Arial" w:cs="Arial"/>
          <w:color w:val="000000" w:themeColor="text1"/>
        </w:rPr>
        <w:t xml:space="preserve"> (CDE)</w:t>
      </w:r>
      <w:r w:rsidR="000D7355" w:rsidRPr="003F7FE4">
        <w:rPr>
          <w:rFonts w:eastAsia="Arial" w:cs="Arial"/>
          <w:color w:val="000000" w:themeColor="text1"/>
        </w:rPr>
        <w:t xml:space="preserve"> released today the </w:t>
      </w:r>
      <w:r w:rsidRPr="003F7FE4">
        <w:rPr>
          <w:rFonts w:eastAsia="Arial" w:cs="Arial"/>
          <w:color w:val="201F1E"/>
        </w:rPr>
        <w:t xml:space="preserve">Teaching Assignment Monitoring Outcome (AMO) by Full-Time Equivalency (FTE) reports </w:t>
      </w:r>
      <w:r w:rsidR="000D7355" w:rsidRPr="003F7FE4">
        <w:rPr>
          <w:rFonts w:eastAsia="Arial" w:cs="Arial"/>
          <w:color w:val="201F1E"/>
        </w:rPr>
        <w:t xml:space="preserve">on </w:t>
      </w:r>
      <w:proofErr w:type="spellStart"/>
      <w:r w:rsidR="000D7355" w:rsidRPr="003F7FE4">
        <w:rPr>
          <w:rFonts w:eastAsia="Arial" w:cs="Arial"/>
          <w:color w:val="201F1E"/>
        </w:rPr>
        <w:t>DataQuest</w:t>
      </w:r>
      <w:proofErr w:type="spellEnd"/>
      <w:r w:rsidR="00C53668" w:rsidRPr="003F7FE4">
        <w:rPr>
          <w:rFonts w:eastAsia="Arial" w:cs="Arial"/>
          <w:color w:val="201F1E"/>
        </w:rPr>
        <w:t xml:space="preserve"> (</w:t>
      </w:r>
      <w:hyperlink r:id="rId12" w:tooltip="DataQuest Website" w:history="1">
        <w:r w:rsidR="00C53668" w:rsidRPr="003F7FE4">
          <w:rPr>
            <w:rStyle w:val="Hyperlink"/>
            <w:rFonts w:eastAsia="Arial" w:cs="Arial"/>
          </w:rPr>
          <w:t>https://www.cde.ca.gov/ds/ad/dataquest.asp</w:t>
        </w:r>
      </w:hyperlink>
      <w:r w:rsidR="00C53668" w:rsidRPr="003F7FE4">
        <w:rPr>
          <w:rFonts w:eastAsia="Arial" w:cs="Arial"/>
          <w:color w:val="201F1E"/>
        </w:rPr>
        <w:t>)</w:t>
      </w:r>
      <w:r w:rsidR="000D7355" w:rsidRPr="003F7FE4">
        <w:rPr>
          <w:rFonts w:eastAsia="Arial" w:cs="Arial"/>
          <w:color w:val="201F1E"/>
        </w:rPr>
        <w:t xml:space="preserve">. </w:t>
      </w:r>
      <w:r w:rsidR="000D7355" w:rsidRPr="003F7FE4">
        <w:rPr>
          <w:rFonts w:eastAsia="Arial" w:cs="Arial"/>
          <w:color w:val="000000" w:themeColor="text1"/>
        </w:rPr>
        <w:t>These reports</w:t>
      </w:r>
      <w:r w:rsidRPr="003F7FE4">
        <w:rPr>
          <w:rFonts w:eastAsia="Arial" w:cs="Arial"/>
          <w:color w:val="000000" w:themeColor="text1"/>
        </w:rPr>
        <w:t xml:space="preserve"> provide educators and the public with information on how much FTE is associated with classroom-based teaching assignments by subject area and their corresponding AMO. Additionally, the underlying teacher data </w:t>
      </w:r>
      <w:r w:rsidR="00C53668" w:rsidRPr="003F7FE4">
        <w:rPr>
          <w:rFonts w:eastAsia="Arial" w:cs="Arial"/>
          <w:color w:val="000000" w:themeColor="text1"/>
        </w:rPr>
        <w:t xml:space="preserve">is concurrently being </w:t>
      </w:r>
      <w:r w:rsidRPr="003F7FE4">
        <w:rPr>
          <w:rFonts w:eastAsia="Arial" w:cs="Arial"/>
          <w:color w:val="000000" w:themeColor="text1"/>
        </w:rPr>
        <w:t>released to populate Tables 6-9 on the 2020</w:t>
      </w:r>
      <w:r w:rsidR="00C53668" w:rsidRPr="003F7FE4">
        <w:rPr>
          <w:rFonts w:eastAsia="Arial" w:cs="Arial"/>
          <w:color w:val="000000" w:themeColor="text1"/>
        </w:rPr>
        <w:t>–</w:t>
      </w:r>
      <w:r w:rsidRPr="003F7FE4">
        <w:rPr>
          <w:rFonts w:eastAsia="Arial" w:cs="Arial"/>
          <w:color w:val="000000" w:themeColor="text1"/>
        </w:rPr>
        <w:t>21 School Accountability Report Cards (SARCs).</w:t>
      </w:r>
    </w:p>
    <w:p w14:paraId="355D0D93" w14:textId="0981865E" w:rsidR="003C5CB0" w:rsidRPr="003F7FE4" w:rsidRDefault="003C5CB0" w:rsidP="00AF157A">
      <w:pPr>
        <w:spacing w:after="240"/>
        <w:textAlignment w:val="baseline"/>
      </w:pPr>
      <w:r w:rsidRPr="003F7FE4">
        <w:t xml:space="preserve">This memo provides the </w:t>
      </w:r>
      <w:r w:rsidR="005B7249" w:rsidRPr="003F7FE4">
        <w:t>State Board of Education (</w:t>
      </w:r>
      <w:r w:rsidRPr="003F7FE4">
        <w:t>SBE</w:t>
      </w:r>
      <w:r w:rsidR="005B7249" w:rsidRPr="003F7FE4">
        <w:t>)</w:t>
      </w:r>
      <w:r w:rsidRPr="003F7FE4">
        <w:t xml:space="preserve"> with background </w:t>
      </w:r>
      <w:r w:rsidR="00C53668" w:rsidRPr="003F7FE4">
        <w:t xml:space="preserve">information </w:t>
      </w:r>
      <w:r w:rsidRPr="003F7FE4">
        <w:t xml:space="preserve">on the release of the </w:t>
      </w:r>
      <w:r w:rsidR="000D7355" w:rsidRPr="003F7FE4">
        <w:t>Teacher AMO</w:t>
      </w:r>
      <w:r w:rsidRPr="003F7FE4">
        <w:t xml:space="preserve"> </w:t>
      </w:r>
      <w:r w:rsidR="00863878" w:rsidRPr="003F7FE4">
        <w:t>data</w:t>
      </w:r>
      <w:r w:rsidRPr="003F7FE4">
        <w:t xml:space="preserve"> </w:t>
      </w:r>
      <w:r w:rsidR="00863878" w:rsidRPr="003F7FE4">
        <w:t>from the 2020</w:t>
      </w:r>
      <w:r w:rsidR="00243204" w:rsidRPr="003F7FE4">
        <w:rPr>
          <w:rFonts w:cs="Arial"/>
        </w:rPr>
        <w:t>–</w:t>
      </w:r>
      <w:r w:rsidR="00863878" w:rsidRPr="003F7FE4">
        <w:t>21 school year, as well as its use</w:t>
      </w:r>
      <w:r w:rsidR="008151E4" w:rsidRPr="003F7FE4">
        <w:t xml:space="preserve"> </w:t>
      </w:r>
      <w:r w:rsidR="00863878" w:rsidRPr="003F7FE4">
        <w:t xml:space="preserve">within the SARCs, </w:t>
      </w:r>
      <w:r w:rsidR="000D7355" w:rsidRPr="003F7FE4">
        <w:t xml:space="preserve">and the California School </w:t>
      </w:r>
      <w:r w:rsidR="00863878" w:rsidRPr="003F7FE4">
        <w:t>Dashboard</w:t>
      </w:r>
      <w:r w:rsidR="00C53668" w:rsidRPr="003F7FE4">
        <w:t xml:space="preserve"> (Dashboard)</w:t>
      </w:r>
      <w:r w:rsidR="00863878" w:rsidRPr="003F7FE4">
        <w:t>.</w:t>
      </w:r>
    </w:p>
    <w:p w14:paraId="4EDB3276" w14:textId="6D1258BF" w:rsidR="5A39FACF" w:rsidRPr="003F7FE4" w:rsidRDefault="5A39FACF" w:rsidP="00AF157A">
      <w:pPr>
        <w:pStyle w:val="Heading2"/>
        <w:spacing w:before="240" w:after="240"/>
        <w:rPr>
          <w:rFonts w:eastAsia="MS Gothic" w:cs="Times New Roman"/>
          <w:bCs/>
          <w:sz w:val="32"/>
          <w:szCs w:val="32"/>
        </w:rPr>
      </w:pPr>
      <w:r w:rsidRPr="003F7FE4">
        <w:rPr>
          <w:rFonts w:eastAsia="MS Gothic" w:cs="Times New Roman"/>
          <w:bCs/>
          <w:sz w:val="28"/>
          <w:szCs w:val="28"/>
        </w:rPr>
        <w:t>Background</w:t>
      </w:r>
    </w:p>
    <w:p w14:paraId="1CBBDB62" w14:textId="18F5D1BD" w:rsidR="5A39FACF" w:rsidRPr="003F7FE4" w:rsidRDefault="5A39FACF" w:rsidP="2B56187A">
      <w:pPr>
        <w:spacing w:after="240"/>
        <w:rPr>
          <w:rFonts w:eastAsia="Arial" w:cs="Arial"/>
          <w:color w:val="000000" w:themeColor="text1"/>
        </w:rPr>
      </w:pPr>
      <w:r w:rsidRPr="003F7FE4">
        <w:rPr>
          <w:rFonts w:eastAsia="Arial" w:cs="Arial"/>
          <w:color w:val="201F1E"/>
        </w:rPr>
        <w:t xml:space="preserve">California </w:t>
      </w:r>
      <w:r w:rsidRPr="003F7FE4">
        <w:rPr>
          <w:rFonts w:eastAsia="Arial" w:cs="Arial"/>
          <w:i/>
          <w:iCs/>
          <w:color w:val="201F1E"/>
        </w:rPr>
        <w:t>Education Code</w:t>
      </w:r>
      <w:r w:rsidRPr="003F7FE4">
        <w:rPr>
          <w:rFonts w:eastAsia="Arial" w:cs="Arial"/>
          <w:color w:val="201F1E"/>
        </w:rPr>
        <w:t xml:space="preserve"> (</w:t>
      </w:r>
      <w:r w:rsidRPr="003F7FE4">
        <w:rPr>
          <w:rFonts w:eastAsia="Arial" w:cs="Arial"/>
          <w:i/>
          <w:iCs/>
          <w:color w:val="201F1E"/>
        </w:rPr>
        <w:t>EC</w:t>
      </w:r>
      <w:r w:rsidRPr="003F7FE4">
        <w:rPr>
          <w:rFonts w:eastAsia="Arial" w:cs="Arial"/>
          <w:color w:val="201F1E"/>
        </w:rPr>
        <w:t xml:space="preserve">) Section 44258.9 requires the California Commission on Teacher Credentialing (CTC) and the CDE to share data in order to facilitate the annual monitoring of teaching assignments. Pursuant to </w:t>
      </w:r>
      <w:r w:rsidRPr="003F7FE4">
        <w:rPr>
          <w:rFonts w:eastAsia="Arial" w:cs="Arial"/>
          <w:i/>
          <w:iCs/>
          <w:color w:val="201F1E"/>
        </w:rPr>
        <w:t xml:space="preserve">EC </w:t>
      </w:r>
      <w:r w:rsidRPr="003F7FE4">
        <w:rPr>
          <w:rFonts w:eastAsia="Arial" w:cs="Arial"/>
          <w:color w:val="201F1E"/>
        </w:rPr>
        <w:t xml:space="preserve">Section 44258.9, the CDE provides the CTC with certificated staff assignment and course data submitted to the CDE by local educational agencies (LEAs) through the annual California Longitudinal Pupil Achievement Data System (CALPADS) Fall 2 data submission, which are necessary for the CTC to conduct the annual assignment monitoring process through the </w:t>
      </w:r>
      <w:r w:rsidRPr="003F7FE4">
        <w:rPr>
          <w:rFonts w:eastAsia="Arial" w:cs="Arial"/>
          <w:color w:val="000000" w:themeColor="text1"/>
        </w:rPr>
        <w:t>California State Assignment Accountability System (</w:t>
      </w:r>
      <w:proofErr w:type="spellStart"/>
      <w:r w:rsidRPr="003F7FE4">
        <w:rPr>
          <w:rFonts w:eastAsia="Arial" w:cs="Arial"/>
          <w:color w:val="000000" w:themeColor="text1"/>
        </w:rPr>
        <w:t>CalSAAS</w:t>
      </w:r>
      <w:proofErr w:type="spellEnd"/>
      <w:r w:rsidRPr="003F7FE4">
        <w:rPr>
          <w:rFonts w:eastAsia="Arial" w:cs="Arial"/>
          <w:color w:val="000000" w:themeColor="text1"/>
        </w:rPr>
        <w:t>)</w:t>
      </w:r>
      <w:r w:rsidR="00645605" w:rsidRPr="003F7FE4">
        <w:rPr>
          <w:rFonts w:eastAsia="Arial" w:cs="Arial"/>
          <w:color w:val="000000" w:themeColor="text1"/>
        </w:rPr>
        <w:t xml:space="preserve">. For additional information on how the system identifies exceptions, and provides LEAs and county offices of education with an opportunity to address anomalies, and correct verified </w:t>
      </w:r>
      <w:proofErr w:type="spellStart"/>
      <w:r w:rsidR="00645605" w:rsidRPr="003F7FE4">
        <w:rPr>
          <w:rFonts w:eastAsia="Arial" w:cs="Arial"/>
          <w:color w:val="000000" w:themeColor="text1"/>
        </w:rPr>
        <w:t>misassignments</w:t>
      </w:r>
      <w:proofErr w:type="spellEnd"/>
      <w:r w:rsidR="00645605" w:rsidRPr="003F7FE4">
        <w:rPr>
          <w:rFonts w:eastAsia="Arial" w:cs="Arial"/>
          <w:color w:val="000000" w:themeColor="text1"/>
        </w:rPr>
        <w:t xml:space="preserve">, please visit the CTC’s Overview of </w:t>
      </w:r>
      <w:proofErr w:type="spellStart"/>
      <w:r w:rsidR="00645605" w:rsidRPr="003F7FE4">
        <w:rPr>
          <w:rFonts w:eastAsia="Arial" w:cs="Arial"/>
          <w:color w:val="000000" w:themeColor="text1"/>
        </w:rPr>
        <w:t>CalSAAS</w:t>
      </w:r>
      <w:proofErr w:type="spellEnd"/>
      <w:r w:rsidR="00645605" w:rsidRPr="003F7FE4">
        <w:rPr>
          <w:rFonts w:eastAsia="Arial" w:cs="Arial"/>
          <w:color w:val="000000" w:themeColor="text1"/>
        </w:rPr>
        <w:t xml:space="preserve"> web page</w:t>
      </w:r>
      <w:r w:rsidR="2B56187A" w:rsidRPr="003F7FE4">
        <w:rPr>
          <w:rFonts w:eastAsia="Arial" w:cs="Arial"/>
          <w:color w:val="000000" w:themeColor="text1"/>
        </w:rPr>
        <w:t xml:space="preserve"> </w:t>
      </w:r>
      <w:r w:rsidR="00645605" w:rsidRPr="003F7FE4">
        <w:rPr>
          <w:rFonts w:eastAsia="Arial" w:cs="Arial"/>
          <w:color w:val="000000" w:themeColor="text1"/>
        </w:rPr>
        <w:t xml:space="preserve">at </w:t>
      </w:r>
      <w:hyperlink r:id="rId13" w:tooltip="CTC Overview of CalSAAS web page" w:history="1">
        <w:r w:rsidR="00645605" w:rsidRPr="003F7FE4">
          <w:rPr>
            <w:rStyle w:val="Hyperlink"/>
            <w:rFonts w:eastAsia="Arial" w:cs="Arial"/>
          </w:rPr>
          <w:t>https://www.ctc.ca.gov/credentials/calsaas-information/overview-of-calsaas</w:t>
        </w:r>
      </w:hyperlink>
      <w:r w:rsidRPr="003F7FE4">
        <w:rPr>
          <w:rFonts w:eastAsia="Arial" w:cs="Arial"/>
          <w:color w:val="000000" w:themeColor="text1"/>
        </w:rPr>
        <w:t>.</w:t>
      </w:r>
    </w:p>
    <w:p w14:paraId="5EBA9B6D" w14:textId="13F101A1" w:rsidR="5A39FACF" w:rsidRPr="003F7FE4" w:rsidRDefault="5A39FACF" w:rsidP="00AF157A">
      <w:pPr>
        <w:spacing w:after="240"/>
      </w:pPr>
      <w:r w:rsidRPr="003F7FE4">
        <w:rPr>
          <w:rFonts w:eastAsia="Arial" w:cs="Arial"/>
          <w:color w:val="201F1E"/>
        </w:rPr>
        <w:t xml:space="preserve">In return, the CTC provides the CDE with annual teacher credential and assignment monitoring outcome data consistent with the California Consolidated State Plan approved by the SBE to comply with the federal Every Student Succeeds Act (ESSA). Additionally, as part </w:t>
      </w:r>
      <w:r w:rsidRPr="003F7FE4">
        <w:rPr>
          <w:rFonts w:eastAsia="Arial" w:cs="Arial"/>
          <w:color w:val="201F1E"/>
        </w:rPr>
        <w:lastRenderedPageBreak/>
        <w:t xml:space="preserve">of the California ESSA State Plan, the SBE approved updated definitions for “ineffective” and “out-of-field” teachers for reporting purposes, which can be found on the </w:t>
      </w:r>
      <w:r w:rsidRPr="003F7FE4">
        <w:rPr>
          <w:rFonts w:eastAsia="Arial" w:cs="Arial"/>
        </w:rPr>
        <w:t>CDE Updated Teacher Equity Definitions</w:t>
      </w:r>
      <w:r w:rsidRPr="003F7FE4">
        <w:rPr>
          <w:rFonts w:eastAsia="Arial" w:cs="Arial"/>
          <w:color w:val="201F1E"/>
        </w:rPr>
        <w:t xml:space="preserve"> webpage </w:t>
      </w:r>
      <w:r w:rsidR="00C53668" w:rsidRPr="003F7FE4">
        <w:rPr>
          <w:rFonts w:eastAsia="Arial" w:cs="Arial"/>
          <w:color w:val="201F1E"/>
        </w:rPr>
        <w:t xml:space="preserve">at </w:t>
      </w:r>
      <w:hyperlink r:id="rId14" w:tooltip="Teacher Equity Definitions webpage">
        <w:r w:rsidRPr="003F7FE4">
          <w:rPr>
            <w:rStyle w:val="Hyperlink"/>
            <w:rFonts w:eastAsia="Arial" w:cs="Arial"/>
          </w:rPr>
          <w:t>https://www.cde.ca.gov/pd/ee/teacherequitydefinitions.asp</w:t>
        </w:r>
      </w:hyperlink>
      <w:r w:rsidRPr="003F7FE4">
        <w:rPr>
          <w:rFonts w:eastAsia="Arial" w:cs="Arial"/>
          <w:color w:val="201F1E"/>
        </w:rPr>
        <w:t xml:space="preserve">. </w:t>
      </w:r>
      <w:r w:rsidR="00E94D86" w:rsidRPr="003F7FE4">
        <w:rPr>
          <w:rFonts w:eastAsia="Arial" w:cs="Arial"/>
          <w:color w:val="201F1E"/>
        </w:rPr>
        <w:t xml:space="preserve">CDE staff have worked closely with CTC staff over the past 18 months to ensure that the teacher credential and assignment monitoring outcome data—the largest/most complex data set the CDE has analyzed and published—are properly categorized into the ESSA definitions for accurate reporting. </w:t>
      </w:r>
      <w:r w:rsidRPr="003F7FE4">
        <w:rPr>
          <w:rFonts w:eastAsia="Arial" w:cs="Arial"/>
          <w:color w:val="201F1E"/>
        </w:rPr>
        <w:t>As a result of this data-sharing agreement, for the first time, California is able to meet the federal reporting requirements established by ESSA, in part, through the release of the 2020–21 Teaching AMO reports on DataQuest.</w:t>
      </w:r>
    </w:p>
    <w:p w14:paraId="58D70831" w14:textId="46F279C5" w:rsidR="5A39FACF" w:rsidRPr="003F7FE4" w:rsidRDefault="5A39FACF" w:rsidP="5A39FACF">
      <w:pPr>
        <w:pStyle w:val="Heading2"/>
        <w:spacing w:before="0" w:after="240"/>
        <w:rPr>
          <w:rFonts w:eastAsia="Times New Roman" w:cs="Times New Roman"/>
          <w:b w:val="0"/>
          <w:sz w:val="24"/>
          <w:szCs w:val="24"/>
        </w:rPr>
      </w:pPr>
      <w:r w:rsidRPr="003F7FE4">
        <w:t xml:space="preserve">Description of the </w:t>
      </w:r>
      <w:r w:rsidRPr="003F7FE4">
        <w:rPr>
          <w:rFonts w:eastAsia="Arial" w:cs="Arial"/>
          <w:bCs/>
          <w:color w:val="201F1E"/>
          <w:sz w:val="28"/>
          <w:szCs w:val="28"/>
        </w:rPr>
        <w:t>Teaching AMO by FTE report and data</w:t>
      </w:r>
    </w:p>
    <w:p w14:paraId="2D0052CA" w14:textId="4378C9A7" w:rsidR="5A39FACF" w:rsidRPr="003F7FE4" w:rsidRDefault="5A39FACF" w:rsidP="00C53668">
      <w:pPr>
        <w:pStyle w:val="Heading3"/>
        <w:spacing w:after="240"/>
      </w:pPr>
      <w:r w:rsidRPr="003F7FE4">
        <w:t>DataQuest Report</w:t>
      </w:r>
    </w:p>
    <w:p w14:paraId="0D6514CC" w14:textId="128F7C6F" w:rsidR="5A39FACF" w:rsidRPr="003F7FE4" w:rsidRDefault="5A39FACF" w:rsidP="00AF157A">
      <w:pPr>
        <w:spacing w:after="240"/>
      </w:pPr>
      <w:r w:rsidRPr="003F7FE4">
        <w:rPr>
          <w:rFonts w:eastAsia="Arial" w:cs="Arial"/>
          <w:color w:val="000000" w:themeColor="text1"/>
        </w:rPr>
        <w:t>The DataQuest Teaching AMO report was published on June 30, 2022</w:t>
      </w:r>
      <w:r w:rsidR="003B54FA" w:rsidRPr="003F7FE4">
        <w:rPr>
          <w:rFonts w:eastAsia="Arial" w:cs="Arial"/>
          <w:color w:val="000000" w:themeColor="text1"/>
        </w:rPr>
        <w:t>,</w:t>
      </w:r>
      <w:r w:rsidRPr="003F7FE4">
        <w:rPr>
          <w:rFonts w:eastAsia="Arial" w:cs="Arial"/>
          <w:color w:val="000000" w:themeColor="text1"/>
        </w:rPr>
        <w:t xml:space="preserve"> and meets the requirements established under California’s ESSA Consolidated State Plan by combining the CDE assignment data and the CTC assignment monitoring outcome data. The report shows how much teaching FTE is associated with classroom-based teaching assignments by subject area and their corresponding AMOs, and is available at the state, LEA, and school level.</w:t>
      </w:r>
    </w:p>
    <w:p w14:paraId="0DF6719E" w14:textId="30AB4683" w:rsidR="5A39FACF" w:rsidRPr="003F7FE4" w:rsidRDefault="5A39FACF" w:rsidP="00E043C0">
      <w:pPr>
        <w:spacing w:after="240"/>
      </w:pPr>
      <w:r w:rsidRPr="003F7FE4">
        <w:rPr>
          <w:rFonts w:eastAsia="Arial" w:cs="Arial"/>
          <w:color w:val="201F1E"/>
        </w:rPr>
        <w:t>For the purposes of this report, the following definitions apply:</w:t>
      </w:r>
    </w:p>
    <w:p w14:paraId="580ED06C" w14:textId="0EB5D62D" w:rsidR="5A39FACF" w:rsidRPr="003F7FE4" w:rsidRDefault="5A39FACF" w:rsidP="00E043C0">
      <w:pPr>
        <w:pStyle w:val="ListParagraph"/>
        <w:numPr>
          <w:ilvl w:val="0"/>
          <w:numId w:val="37"/>
        </w:numPr>
        <w:spacing w:after="240" w:line="240" w:lineRule="auto"/>
        <w:contextualSpacing w:val="0"/>
        <w:rPr>
          <w:rFonts w:cs="Arial"/>
        </w:rPr>
      </w:pPr>
      <w:r w:rsidRPr="003F7FE4">
        <w:rPr>
          <w:rFonts w:ascii="Arial" w:eastAsia="Arial" w:hAnsi="Arial" w:cs="Arial"/>
          <w:b/>
          <w:bCs/>
          <w:i/>
          <w:iCs/>
          <w:color w:val="201F1E"/>
          <w:sz w:val="24"/>
        </w:rPr>
        <w:t>Teaching Assignment</w:t>
      </w:r>
      <w:r w:rsidRPr="003F7FE4">
        <w:rPr>
          <w:rFonts w:ascii="Arial" w:eastAsia="Arial" w:hAnsi="Arial" w:cs="Arial"/>
          <w:color w:val="201F1E"/>
          <w:sz w:val="24"/>
        </w:rPr>
        <w:t>:</w:t>
      </w:r>
      <w:r w:rsidRPr="003F7FE4">
        <w:rPr>
          <w:rFonts w:ascii="Arial" w:eastAsia="Arial" w:hAnsi="Arial" w:cs="Arial"/>
          <w:b/>
          <w:bCs/>
          <w:color w:val="201F1E"/>
          <w:sz w:val="24"/>
        </w:rPr>
        <w:t xml:space="preserve"> </w:t>
      </w:r>
      <w:r w:rsidRPr="003F7FE4">
        <w:rPr>
          <w:rFonts w:ascii="Arial" w:eastAsia="Arial" w:hAnsi="Arial" w:cs="Arial"/>
          <w:color w:val="201F1E"/>
          <w:sz w:val="24"/>
        </w:rPr>
        <w:t>A “teaching assignment” is defined as a classroom-based assignment (course section) wherein a unique section of course content is being taught by one or more teachers to a specific group of students.</w:t>
      </w:r>
    </w:p>
    <w:p w14:paraId="0260291D" w14:textId="3EC25285" w:rsidR="5A39FACF" w:rsidRPr="003F7FE4" w:rsidRDefault="5A39FACF" w:rsidP="00E043C0">
      <w:pPr>
        <w:pStyle w:val="ListParagraph"/>
        <w:numPr>
          <w:ilvl w:val="0"/>
          <w:numId w:val="37"/>
        </w:numPr>
        <w:spacing w:after="240" w:line="240" w:lineRule="auto"/>
        <w:contextualSpacing w:val="0"/>
        <w:rPr>
          <w:rFonts w:cs="Arial"/>
        </w:rPr>
      </w:pPr>
      <w:r w:rsidRPr="003F7FE4">
        <w:rPr>
          <w:rFonts w:ascii="Arial" w:eastAsia="Arial" w:hAnsi="Arial" w:cs="Arial"/>
          <w:b/>
          <w:bCs/>
          <w:i/>
          <w:iCs/>
          <w:color w:val="201F1E"/>
          <w:sz w:val="24"/>
        </w:rPr>
        <w:t>Assignment Monitoring Outcome</w:t>
      </w:r>
      <w:r w:rsidRPr="003F7FE4">
        <w:rPr>
          <w:rFonts w:ascii="Arial" w:eastAsia="Arial" w:hAnsi="Arial" w:cs="Arial"/>
          <w:color w:val="201F1E"/>
          <w:sz w:val="24"/>
        </w:rPr>
        <w:t>: An “assignment monitoring outcome” or AMO is the result(s) or finding(s) from the assignment monitoring process conducted by the CTC. For reporting purposes, the FTE data for each teaching assignment is displayed for the following DataQuest AMOs: Clear, Out-of-Field, Ineffective, Intern, Incomplete, Unknown, and Not Applicable (N/A).</w:t>
      </w:r>
    </w:p>
    <w:p w14:paraId="56BCC83B" w14:textId="3EE778C8" w:rsidR="5A39FACF" w:rsidRPr="003F7FE4" w:rsidRDefault="5A39FACF" w:rsidP="00E043C0">
      <w:pPr>
        <w:pStyle w:val="ListParagraph"/>
        <w:numPr>
          <w:ilvl w:val="0"/>
          <w:numId w:val="37"/>
        </w:numPr>
        <w:spacing w:after="240" w:line="240" w:lineRule="auto"/>
        <w:contextualSpacing w:val="0"/>
        <w:rPr>
          <w:rFonts w:cs="Arial"/>
        </w:rPr>
      </w:pPr>
      <w:r w:rsidRPr="003F7FE4">
        <w:rPr>
          <w:rFonts w:ascii="Arial" w:eastAsia="Arial" w:hAnsi="Arial" w:cs="Arial"/>
          <w:b/>
          <w:bCs/>
          <w:i/>
          <w:iCs/>
          <w:color w:val="201F1E"/>
          <w:sz w:val="24"/>
        </w:rPr>
        <w:t>Full-Time Equivalency</w:t>
      </w:r>
      <w:r w:rsidRPr="003F7FE4">
        <w:rPr>
          <w:rFonts w:ascii="Arial" w:eastAsia="Arial" w:hAnsi="Arial" w:cs="Arial"/>
          <w:color w:val="201F1E"/>
          <w:sz w:val="24"/>
        </w:rPr>
        <w:t>: The “full-time equivalency” or FTE is defined as the percentage of time spent working in a job classification in relation to a full-time position (100 percent or 1.0 FTE). Since CALPADS FTE data are collected at the staff level, not the assignment-level, the FTE for each teacher is proportionally distributed across their assignments for DataQuest reporting purposes.</w:t>
      </w:r>
    </w:p>
    <w:p w14:paraId="71DCB1D0" w14:textId="35A3CCC3" w:rsidR="5A39FACF" w:rsidRPr="003F7FE4" w:rsidRDefault="5A39FACF" w:rsidP="00AF157A">
      <w:pPr>
        <w:spacing w:after="240"/>
      </w:pPr>
      <w:r w:rsidRPr="003F7FE4">
        <w:rPr>
          <w:rFonts w:eastAsia="Arial" w:cs="Arial"/>
          <w:color w:val="201F1E"/>
        </w:rPr>
        <w:t>Each teaching assignment is evaluated along the applicable monitoring dimensions (i.e., course content, English learner, language of instruction, and special education) to determine if or how the teacher is authorized to teach the assigned course and students enrolled in the course. The outcomes for each assignment are then consolidated into a single AMO for the purposes of reporting the associated FTE for the assignment.</w:t>
      </w:r>
    </w:p>
    <w:p w14:paraId="6A9B758D" w14:textId="34329938" w:rsidR="5A39FACF" w:rsidRPr="003F7FE4" w:rsidRDefault="5A39FACF" w:rsidP="00AF157A">
      <w:pPr>
        <w:spacing w:after="240"/>
      </w:pPr>
      <w:r w:rsidRPr="003F7FE4">
        <w:rPr>
          <w:rFonts w:eastAsia="Arial" w:cs="Arial"/>
          <w:color w:val="201F1E"/>
        </w:rPr>
        <w:t xml:space="preserve">Additional details about these reports, including data sources and timelines, definitions, data uses, and a description of the methodology and business rules for processing the data, can </w:t>
      </w:r>
      <w:r w:rsidRPr="003F7FE4">
        <w:rPr>
          <w:rFonts w:eastAsia="Arial" w:cs="Arial"/>
          <w:color w:val="201F1E"/>
        </w:rPr>
        <w:lastRenderedPageBreak/>
        <w:t xml:space="preserve">be found on the </w:t>
      </w:r>
      <w:r w:rsidRPr="003F7FE4">
        <w:rPr>
          <w:rFonts w:eastAsia="Arial" w:cs="Arial"/>
        </w:rPr>
        <w:t xml:space="preserve">CDE Information about the Teaching Assignment Monitoring Outcome Report </w:t>
      </w:r>
      <w:r w:rsidRPr="003F7FE4">
        <w:rPr>
          <w:rFonts w:eastAsia="Arial" w:cs="Arial"/>
          <w:color w:val="201F1E"/>
        </w:rPr>
        <w:t xml:space="preserve">webpage </w:t>
      </w:r>
      <w:r w:rsidR="00C53668" w:rsidRPr="003F7FE4">
        <w:rPr>
          <w:rFonts w:eastAsia="Arial" w:cs="Arial"/>
          <w:color w:val="201F1E"/>
        </w:rPr>
        <w:t xml:space="preserve">at </w:t>
      </w:r>
      <w:hyperlink r:id="rId15" w:tooltip="Teaching Assignment Monitoring Outcome Report webpage" w:history="1">
        <w:r w:rsidR="00C53668" w:rsidRPr="003F7FE4">
          <w:rPr>
            <w:rStyle w:val="Hyperlink"/>
            <w:rFonts w:eastAsia="Arial" w:cs="Arial"/>
          </w:rPr>
          <w:t>https://www.cde.ca.gov/ds/ad/tamoinfo.asp</w:t>
        </w:r>
      </w:hyperlink>
      <w:r w:rsidRPr="003F7FE4">
        <w:rPr>
          <w:rFonts w:eastAsia="Arial" w:cs="Arial"/>
          <w:color w:val="000000" w:themeColor="text1"/>
        </w:rPr>
        <w:t>.</w:t>
      </w:r>
    </w:p>
    <w:p w14:paraId="26A3ED0F" w14:textId="572859B8" w:rsidR="5A39FACF" w:rsidRPr="003F7FE4" w:rsidRDefault="5A39FACF" w:rsidP="00C53668">
      <w:pPr>
        <w:pStyle w:val="Heading3"/>
        <w:spacing w:after="240"/>
      </w:pPr>
      <w:r w:rsidRPr="003F7FE4">
        <w:t>Additional Use of Teacher Data by CDE</w:t>
      </w:r>
    </w:p>
    <w:p w14:paraId="15B57EB3" w14:textId="5133AB92" w:rsidR="5A39FACF" w:rsidRPr="003F7FE4" w:rsidRDefault="5A39FACF" w:rsidP="00AF157A">
      <w:pPr>
        <w:spacing w:after="240"/>
      </w:pPr>
      <w:r w:rsidRPr="003F7FE4">
        <w:rPr>
          <w:rFonts w:eastAsia="Arial" w:cs="Arial"/>
          <w:color w:val="000000" w:themeColor="text1"/>
        </w:rPr>
        <w:t>The</w:t>
      </w:r>
      <w:r w:rsidR="00243204" w:rsidRPr="003F7FE4">
        <w:rPr>
          <w:rFonts w:eastAsia="Arial" w:cs="Arial"/>
          <w:color w:val="000000" w:themeColor="text1"/>
        </w:rPr>
        <w:t xml:space="preserve">se data will also be used to report out on </w:t>
      </w:r>
      <w:r w:rsidRPr="003F7FE4">
        <w:rPr>
          <w:rFonts w:eastAsia="Arial" w:cs="Arial"/>
          <w:color w:val="000000" w:themeColor="text1"/>
        </w:rPr>
        <w:t xml:space="preserve">the SARC, Dashboard Priority One, Williams </w:t>
      </w:r>
      <w:r w:rsidR="00A702BD" w:rsidRPr="003F7FE4">
        <w:rPr>
          <w:rFonts w:eastAsia="Arial" w:cs="Arial"/>
          <w:color w:val="000000" w:themeColor="text1"/>
        </w:rPr>
        <w:t>d</w:t>
      </w:r>
      <w:r w:rsidRPr="003F7FE4">
        <w:rPr>
          <w:rFonts w:eastAsia="Arial" w:cs="Arial"/>
          <w:color w:val="000000" w:themeColor="text1"/>
        </w:rPr>
        <w:t xml:space="preserve">eterminations, </w:t>
      </w:r>
      <w:r w:rsidR="00A702BD" w:rsidRPr="003F7FE4">
        <w:rPr>
          <w:rFonts w:eastAsia="Arial" w:cs="Arial"/>
          <w:color w:val="000000" w:themeColor="text1"/>
        </w:rPr>
        <w:t>and various federal reporting requirements, including</w:t>
      </w:r>
      <w:r w:rsidRPr="003F7FE4">
        <w:rPr>
          <w:rFonts w:eastAsia="Arial" w:cs="Arial"/>
          <w:color w:val="000000" w:themeColor="text1"/>
        </w:rPr>
        <w:t xml:space="preserve"> EDFacts.</w:t>
      </w:r>
    </w:p>
    <w:p w14:paraId="771D9035" w14:textId="0157D491" w:rsidR="5A39FACF" w:rsidRPr="003F7FE4" w:rsidRDefault="5A39FACF" w:rsidP="00AF157A">
      <w:pPr>
        <w:spacing w:after="240"/>
        <w:rPr>
          <w:rFonts w:eastAsia="Arial" w:cs="Arial"/>
          <w:color w:val="201F1E"/>
        </w:rPr>
      </w:pPr>
      <w:r w:rsidRPr="003F7FE4">
        <w:rPr>
          <w:color w:val="000000" w:themeColor="text1"/>
        </w:rPr>
        <w:t xml:space="preserve">For the </w:t>
      </w:r>
      <w:r w:rsidR="04ADBC42" w:rsidRPr="003F7FE4">
        <w:rPr>
          <w:color w:val="000000" w:themeColor="text1"/>
        </w:rPr>
        <w:t xml:space="preserve">2020-21 </w:t>
      </w:r>
      <w:r w:rsidRPr="003F7FE4">
        <w:rPr>
          <w:color w:val="000000" w:themeColor="text1"/>
        </w:rPr>
        <w:t xml:space="preserve">SARCs, the data files </w:t>
      </w:r>
      <w:r w:rsidRPr="003F7FE4">
        <w:rPr>
          <w:rFonts w:eastAsia="Arial" w:cs="Arial"/>
          <w:color w:val="201F1E"/>
        </w:rPr>
        <w:t>to populate Tables 6-9</w:t>
      </w:r>
      <w:r w:rsidR="04ADBC42" w:rsidRPr="003F7FE4">
        <w:rPr>
          <w:rFonts w:eastAsia="Arial" w:cs="Arial"/>
          <w:color w:val="201F1E"/>
        </w:rPr>
        <w:t>, along with the downloadable files,</w:t>
      </w:r>
      <w:r w:rsidRPr="003F7FE4">
        <w:rPr>
          <w:rFonts w:eastAsia="Arial" w:cs="Arial"/>
          <w:color w:val="201F1E"/>
        </w:rPr>
        <w:t xml:space="preserve"> </w:t>
      </w:r>
      <w:r w:rsidR="00A702BD" w:rsidRPr="003F7FE4">
        <w:rPr>
          <w:rFonts w:eastAsia="Arial" w:cs="Arial"/>
          <w:color w:val="201F1E"/>
        </w:rPr>
        <w:t xml:space="preserve">are being </w:t>
      </w:r>
      <w:r w:rsidRPr="003F7FE4">
        <w:rPr>
          <w:rFonts w:eastAsia="Arial" w:cs="Arial"/>
          <w:color w:val="201F1E"/>
        </w:rPr>
        <w:t>released simultaneously with the Teaching AMO report on June 30</w:t>
      </w:r>
      <w:r w:rsidR="00A702BD" w:rsidRPr="003F7FE4">
        <w:rPr>
          <w:rFonts w:eastAsia="Arial" w:cs="Arial"/>
          <w:color w:val="201F1E"/>
        </w:rPr>
        <w:t>, 2022</w:t>
      </w:r>
      <w:r w:rsidRPr="003F7FE4">
        <w:rPr>
          <w:rFonts w:eastAsia="Arial" w:cs="Arial"/>
          <w:color w:val="201F1E"/>
        </w:rPr>
        <w:t>.</w:t>
      </w:r>
    </w:p>
    <w:p w14:paraId="52B7FDC0" w14:textId="4F94B92C" w:rsidR="5A39FACF" w:rsidRPr="003F7FE4" w:rsidRDefault="5A39FACF" w:rsidP="00AF157A">
      <w:pPr>
        <w:spacing w:after="240"/>
        <w:rPr>
          <w:color w:val="000000" w:themeColor="text1"/>
        </w:rPr>
      </w:pPr>
      <w:r w:rsidRPr="003F7FE4">
        <w:rPr>
          <w:rFonts w:eastAsia="Arial" w:cs="Arial"/>
          <w:color w:val="201F1E"/>
        </w:rPr>
        <w:t xml:space="preserve">Teaching assignment data will also be available within Priority One of the Dashboard. </w:t>
      </w:r>
      <w:r w:rsidR="00C53668" w:rsidRPr="003F7FE4">
        <w:rPr>
          <w:rFonts w:eastAsia="Arial" w:cs="Arial"/>
          <w:color w:val="201F1E"/>
        </w:rPr>
        <w:t xml:space="preserve">The </w:t>
      </w:r>
      <w:r w:rsidRPr="003F7FE4">
        <w:rPr>
          <w:rFonts w:eastAsia="Arial" w:cs="Arial"/>
          <w:color w:val="201F1E"/>
        </w:rPr>
        <w:t>CDE will conven</w:t>
      </w:r>
      <w:r w:rsidR="00C53668" w:rsidRPr="003F7FE4">
        <w:rPr>
          <w:rFonts w:eastAsia="Arial" w:cs="Arial"/>
          <w:color w:val="201F1E"/>
        </w:rPr>
        <w:t>e</w:t>
      </w:r>
      <w:r w:rsidRPr="003F7FE4">
        <w:rPr>
          <w:rFonts w:eastAsia="Arial" w:cs="Arial"/>
          <w:color w:val="201F1E"/>
        </w:rPr>
        <w:t xml:space="preserve"> an ad-hoc workgroup with educational practitioners and partners to review this initial set of data </w:t>
      </w:r>
      <w:r w:rsidR="00243204" w:rsidRPr="003F7FE4">
        <w:rPr>
          <w:rFonts w:eastAsia="Arial" w:cs="Arial"/>
          <w:color w:val="201F1E"/>
        </w:rPr>
        <w:t>a</w:t>
      </w:r>
      <w:r w:rsidRPr="003F7FE4">
        <w:rPr>
          <w:rFonts w:eastAsia="Arial" w:cs="Arial"/>
          <w:color w:val="201F1E"/>
        </w:rPr>
        <w:t xml:space="preserve">nd develop a common understanding of these data points and </w:t>
      </w:r>
      <w:r w:rsidR="00243204" w:rsidRPr="003F7FE4">
        <w:rPr>
          <w:rFonts w:eastAsia="Arial" w:cs="Arial"/>
          <w:color w:val="201F1E"/>
        </w:rPr>
        <w:t>the next steps to develop</w:t>
      </w:r>
      <w:r w:rsidRPr="003F7FE4">
        <w:rPr>
          <w:rFonts w:eastAsia="Arial" w:cs="Arial"/>
          <w:color w:val="201F1E"/>
        </w:rPr>
        <w:t xml:space="preserve"> objective criteria for this measure. The group will also provide </w:t>
      </w:r>
      <w:r w:rsidR="00243204" w:rsidRPr="003F7FE4">
        <w:rPr>
          <w:rFonts w:eastAsia="Arial" w:cs="Arial"/>
          <w:color w:val="201F1E"/>
        </w:rPr>
        <w:t xml:space="preserve">feedback </w:t>
      </w:r>
      <w:r w:rsidRPr="003F7FE4">
        <w:rPr>
          <w:rFonts w:eastAsia="Arial" w:cs="Arial"/>
          <w:color w:val="201F1E"/>
        </w:rPr>
        <w:t>on how to operationalize the criteria for use alongside two additional metrics within Priority One.</w:t>
      </w:r>
    </w:p>
    <w:p w14:paraId="51CE9713" w14:textId="2C4B1A2A" w:rsidR="5A39FACF" w:rsidRPr="003F7FE4" w:rsidRDefault="5A39FACF" w:rsidP="5A39FACF">
      <w:pPr>
        <w:pStyle w:val="Heading2"/>
        <w:spacing w:before="0" w:after="240"/>
        <w:rPr>
          <w:rFonts w:eastAsia="MS Gothic" w:cs="Times New Roman"/>
          <w:bCs/>
        </w:rPr>
      </w:pPr>
      <w:r w:rsidRPr="003F7FE4">
        <w:rPr>
          <w:rFonts w:cs="Arial"/>
          <w:sz w:val="36"/>
          <w:szCs w:val="36"/>
        </w:rPr>
        <w:t>Summary of Previous State Board of Education Discussion and Action</w:t>
      </w:r>
    </w:p>
    <w:p w14:paraId="7A53A528" w14:textId="7F36A968" w:rsidR="5A39FACF" w:rsidRPr="003F7FE4" w:rsidRDefault="5A39FACF" w:rsidP="00AF157A">
      <w:pPr>
        <w:spacing w:after="240"/>
      </w:pPr>
      <w:r w:rsidRPr="003F7FE4">
        <w:t>In November 2019, the SBE adopted updated teacher equity definitions under E</w:t>
      </w:r>
      <w:r w:rsidR="00243204" w:rsidRPr="003F7FE4">
        <w:t xml:space="preserve">SSA </w:t>
      </w:r>
      <w:r w:rsidRPr="003F7FE4">
        <w:t>and state reporting requirements based on feedback from LEAs (</w:t>
      </w:r>
      <w:hyperlink r:id="rId16" w:tooltip="SBE Agenda November 2019 Item 05">
        <w:r w:rsidRPr="003F7FE4">
          <w:rPr>
            <w:rStyle w:val="Hyperlink"/>
          </w:rPr>
          <w:t>https://www.cde.ca.gov/be/ag/ag/yr19/documents/nov19item05rev.docx</w:t>
        </w:r>
      </w:hyperlink>
      <w:r w:rsidRPr="003F7FE4">
        <w:t>).</w:t>
      </w:r>
    </w:p>
    <w:p w14:paraId="3919F928" w14:textId="3AC24B5C" w:rsidR="5A39FACF" w:rsidRPr="003F7FE4" w:rsidRDefault="5A39FACF" w:rsidP="00AF157A">
      <w:pPr>
        <w:spacing w:after="240"/>
      </w:pPr>
      <w:r w:rsidRPr="003F7FE4">
        <w:t xml:space="preserve">In August 2020, the SBE received an Information Memorandum which provided background information and an implementation plan for </w:t>
      </w:r>
      <w:r w:rsidR="00243204" w:rsidRPr="003F7FE4">
        <w:rPr>
          <w:i/>
        </w:rPr>
        <w:t>EC</w:t>
      </w:r>
      <w:r w:rsidRPr="003F7FE4">
        <w:t xml:space="preserve"> 52064.5 related to the Standards for Local Indicators (</w:t>
      </w:r>
      <w:hyperlink r:id="rId17" w:tooltip="SBE Memo August 2020 AMARD Item 01">
        <w:r w:rsidRPr="003F7FE4">
          <w:rPr>
            <w:rStyle w:val="Hyperlink"/>
          </w:rPr>
          <w:t>https://www.cde.ca.gov/be/pn/im/documents/aug20amard01.docx</w:t>
        </w:r>
      </w:hyperlink>
      <w:r w:rsidRPr="003F7FE4">
        <w:t>).</w:t>
      </w:r>
    </w:p>
    <w:p w14:paraId="7DA28250" w14:textId="6C75ACCE" w:rsidR="5A39FACF" w:rsidRPr="003F7FE4" w:rsidRDefault="5A39FACF" w:rsidP="00AF157A">
      <w:pPr>
        <w:spacing w:after="240"/>
      </w:pPr>
      <w:r w:rsidRPr="003F7FE4">
        <w:t xml:space="preserve">In September 2020, the CDE presented an update on the implementation of </w:t>
      </w:r>
      <w:r w:rsidRPr="003F7FE4">
        <w:rPr>
          <w:i/>
        </w:rPr>
        <w:t>EC</w:t>
      </w:r>
      <w:r w:rsidRPr="003F7FE4">
        <w:t xml:space="preserve"> Section 52064.5, related to local indicators. (</w:t>
      </w:r>
      <w:hyperlink r:id="rId18" w:tooltip="SBE Agenda September 2020 Item 02">
        <w:r w:rsidRPr="003F7FE4">
          <w:rPr>
            <w:rStyle w:val="Hyperlink"/>
          </w:rPr>
          <w:t>https://www.cde.ca.gov/be/ag/ag/yr20/documents/sep20item02.docx</w:t>
        </w:r>
      </w:hyperlink>
      <w:r w:rsidRPr="003F7FE4">
        <w:t>).</w:t>
      </w:r>
    </w:p>
    <w:p w14:paraId="0BF58190" w14:textId="6E4BFF12" w:rsidR="5A39FACF" w:rsidRPr="003F7FE4" w:rsidRDefault="5A39FACF" w:rsidP="00AF157A">
      <w:pPr>
        <w:spacing w:after="240"/>
      </w:pPr>
      <w:r w:rsidRPr="003F7FE4">
        <w:t>In July 2021, the SBE approved teacher data tables for inclusion on the 2020</w:t>
      </w:r>
      <w:r w:rsidR="00243204" w:rsidRPr="003F7FE4">
        <w:rPr>
          <w:rFonts w:cs="Arial"/>
        </w:rPr>
        <w:t>–</w:t>
      </w:r>
      <w:r w:rsidRPr="003F7FE4">
        <w:t>21 school year SARC)</w:t>
      </w:r>
      <w:r w:rsidR="00243204" w:rsidRPr="003F7FE4">
        <w:t>.</w:t>
      </w:r>
      <w:r w:rsidRPr="003F7FE4">
        <w:t xml:space="preserve"> (</w:t>
      </w:r>
      <w:hyperlink r:id="rId19" w:tooltip="SBE Agenda July 2021 Item 05">
        <w:r w:rsidRPr="003F7FE4">
          <w:rPr>
            <w:rStyle w:val="Hyperlink"/>
          </w:rPr>
          <w:t>https://www.cde.ca.gov/be/ag/ag/yr21/documents/jul21item05.docx</w:t>
        </w:r>
      </w:hyperlink>
      <w:r w:rsidRPr="003F7FE4">
        <w:t>).</w:t>
      </w:r>
    </w:p>
    <w:p w14:paraId="0933AF36" w14:textId="3ADFF0A1" w:rsidR="5A39FACF" w:rsidRPr="003F7FE4" w:rsidRDefault="5A39FACF" w:rsidP="00AF157A">
      <w:pPr>
        <w:spacing w:after="240"/>
      </w:pPr>
      <w:r w:rsidRPr="003F7FE4">
        <w:t>In November 2021, the CDE presented an update on ESSA state plan amendments and proposed changes to data tables related to ineffective teachers. (</w:t>
      </w:r>
      <w:hyperlink r:id="rId20" w:tooltip="SBE Agenda November 2021 Item 06">
        <w:r w:rsidRPr="003F7FE4">
          <w:rPr>
            <w:rStyle w:val="Hyperlink"/>
          </w:rPr>
          <w:t>https://www.cde.ca.gov/be/ag/ag/yr21/documents/nov21item06.docx</w:t>
        </w:r>
      </w:hyperlink>
      <w:r w:rsidRPr="003F7FE4">
        <w:t>).</w:t>
      </w:r>
    </w:p>
    <w:p w14:paraId="5FC7A3CB" w14:textId="53DBFE76" w:rsidR="5A39FACF" w:rsidRPr="003F7FE4" w:rsidRDefault="5A39FACF" w:rsidP="00AF157A">
      <w:pPr>
        <w:spacing w:after="240"/>
      </w:pPr>
      <w:r w:rsidRPr="003F7FE4">
        <w:t xml:space="preserve">In March 2022, the CDE presented an update on how teacher assignment data will be prepopulated within </w:t>
      </w:r>
      <w:r w:rsidR="00243204" w:rsidRPr="003F7FE4">
        <w:t>Priority One</w:t>
      </w:r>
      <w:r w:rsidRPr="003F7FE4">
        <w:t xml:space="preserve"> the 2022 Dashboard. (</w:t>
      </w:r>
      <w:hyperlink r:id="rId21" w:tooltip="SBE Agenda March 2022 Item 04">
        <w:r w:rsidRPr="003F7FE4">
          <w:rPr>
            <w:rStyle w:val="Hyperlink"/>
          </w:rPr>
          <w:t>https://www.cde.ca.gov/be/ag/ag/yr22/documents/mar22item04.docx</w:t>
        </w:r>
      </w:hyperlink>
      <w:r w:rsidRPr="003F7FE4">
        <w:t>).</w:t>
      </w:r>
    </w:p>
    <w:p w14:paraId="6CD67373" w14:textId="76823B91" w:rsidR="5A39FACF" w:rsidRPr="000B1037" w:rsidRDefault="5A39FACF" w:rsidP="000B1037">
      <w:pPr>
        <w:pStyle w:val="Heading2"/>
        <w:spacing w:before="0" w:after="240"/>
        <w:rPr>
          <w:rFonts w:cs="Arial"/>
          <w:sz w:val="36"/>
          <w:szCs w:val="36"/>
        </w:rPr>
      </w:pPr>
      <w:r w:rsidRPr="000B1037">
        <w:rPr>
          <w:rFonts w:cs="Arial"/>
          <w:sz w:val="36"/>
          <w:szCs w:val="36"/>
        </w:rPr>
        <w:t>Attachment(s)</w:t>
      </w:r>
    </w:p>
    <w:p w14:paraId="321D2E20" w14:textId="4C57ACA3" w:rsidR="252D0E6E" w:rsidRDefault="5A39FACF" w:rsidP="00E043C0">
      <w:pPr>
        <w:spacing w:line="276" w:lineRule="auto"/>
        <w:contextualSpacing/>
      </w:pPr>
      <w:r w:rsidRPr="003F7FE4">
        <w:rPr>
          <w:rFonts w:cs="Arial"/>
        </w:rPr>
        <w:t>None.</w:t>
      </w:r>
    </w:p>
    <w:sectPr w:rsidR="252D0E6E" w:rsidSect="00202550">
      <w:headerReference w:type="default" r:id="rId22"/>
      <w:type w:val="continuous"/>
      <w:pgSz w:w="12240" w:h="15840"/>
      <w:pgMar w:top="720" w:right="1152" w:bottom="1152" w:left="1152" w:header="720" w:footer="576"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D8A290" w16cex:dateUtc="2022-06-27T22:21:04.7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7F552" w14:textId="77777777" w:rsidR="005109F2" w:rsidRDefault="005109F2" w:rsidP="000151F8">
      <w:r>
        <w:separator/>
      </w:r>
    </w:p>
  </w:endnote>
  <w:endnote w:type="continuationSeparator" w:id="0">
    <w:p w14:paraId="2AB9F8C5" w14:textId="77777777" w:rsidR="005109F2" w:rsidRDefault="005109F2" w:rsidP="000151F8">
      <w:r>
        <w:continuationSeparator/>
      </w:r>
    </w:p>
  </w:endnote>
  <w:endnote w:type="continuationNotice" w:id="1">
    <w:p w14:paraId="1F97B1EB" w14:textId="77777777" w:rsidR="005109F2" w:rsidRDefault="00510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10"/>
      <w:gridCol w:w="3310"/>
      <w:gridCol w:w="3310"/>
    </w:tblGrid>
    <w:tr w:rsidR="00F87DC3" w14:paraId="7F8144AC" w14:textId="77777777" w:rsidTr="001B061D">
      <w:tc>
        <w:tcPr>
          <w:tcW w:w="3310" w:type="dxa"/>
        </w:tcPr>
        <w:p w14:paraId="453D4B61" w14:textId="77777777" w:rsidR="00F87DC3" w:rsidRDefault="00F87DC3" w:rsidP="001B061D">
          <w:pPr>
            <w:pStyle w:val="Header"/>
            <w:ind w:left="-115"/>
          </w:pPr>
        </w:p>
      </w:tc>
      <w:tc>
        <w:tcPr>
          <w:tcW w:w="3310" w:type="dxa"/>
        </w:tcPr>
        <w:p w14:paraId="5B818ED2" w14:textId="77777777" w:rsidR="00F87DC3" w:rsidRDefault="00F87DC3" w:rsidP="001B061D">
          <w:pPr>
            <w:pStyle w:val="Header"/>
            <w:jc w:val="center"/>
          </w:pPr>
        </w:p>
      </w:tc>
      <w:tc>
        <w:tcPr>
          <w:tcW w:w="3310" w:type="dxa"/>
        </w:tcPr>
        <w:p w14:paraId="1450EC2D" w14:textId="77777777" w:rsidR="00F87DC3" w:rsidRDefault="00F87DC3" w:rsidP="001B061D">
          <w:pPr>
            <w:pStyle w:val="Header"/>
            <w:ind w:right="-115"/>
            <w:jc w:val="right"/>
          </w:pPr>
        </w:p>
      </w:tc>
    </w:tr>
  </w:tbl>
  <w:p w14:paraId="1D3481E2" w14:textId="77777777" w:rsidR="00F87DC3" w:rsidRDefault="00F87DC3" w:rsidP="001B0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C3B91" w14:textId="77777777" w:rsidR="005109F2" w:rsidRDefault="005109F2" w:rsidP="000151F8">
      <w:r>
        <w:separator/>
      </w:r>
    </w:p>
  </w:footnote>
  <w:footnote w:type="continuationSeparator" w:id="0">
    <w:p w14:paraId="0FB7AC6F" w14:textId="77777777" w:rsidR="005109F2" w:rsidRDefault="005109F2" w:rsidP="000151F8">
      <w:r>
        <w:continuationSeparator/>
      </w:r>
    </w:p>
  </w:footnote>
  <w:footnote w:type="continuationNotice" w:id="1">
    <w:p w14:paraId="151F1196" w14:textId="77777777" w:rsidR="005109F2" w:rsidRDefault="005109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5FD68" w14:textId="37AFC8F2" w:rsidR="00202550" w:rsidRPr="00993628" w:rsidRDefault="00202550" w:rsidP="009E1168">
    <w:pPr>
      <w:jc w:val="right"/>
      <w:rPr>
        <w:rFonts w:cs="Arial"/>
      </w:rPr>
    </w:pPr>
    <w:r w:rsidRPr="00993628">
      <w:rPr>
        <w:rFonts w:cs="Arial"/>
      </w:rPr>
      <w:t>memo-itb-amard</w:t>
    </w:r>
    <w:r w:rsidR="00645605" w:rsidRPr="00993628">
      <w:rPr>
        <w:rFonts w:cs="Arial"/>
      </w:rPr>
      <w:t>-jun22item</w:t>
    </w:r>
    <w:r w:rsidR="00C53668" w:rsidRPr="00993628">
      <w:rPr>
        <w:rFonts w:cs="Arial"/>
      </w:rPr>
      <w:t>0</w:t>
    </w:r>
    <w:r w:rsidR="00645605" w:rsidRPr="00993628">
      <w:rPr>
        <w:rFonts w:cs="Arial"/>
      </w:rPr>
      <w:t>1</w:t>
    </w:r>
  </w:p>
  <w:p w14:paraId="66D70E60" w14:textId="2EFDD3C6" w:rsidR="00202550" w:rsidRDefault="00202550" w:rsidP="00202550">
    <w:pPr>
      <w:pStyle w:val="Header"/>
      <w:jc w:val="right"/>
      <w:rPr>
        <w:bCs/>
      </w:rPr>
    </w:pPr>
    <w:r w:rsidRPr="00993628">
      <w:t xml:space="preserve">Page </w:t>
    </w:r>
    <w:r w:rsidRPr="00993628">
      <w:rPr>
        <w:bCs/>
      </w:rPr>
      <w:fldChar w:fldCharType="begin"/>
    </w:r>
    <w:r w:rsidRPr="00993628">
      <w:rPr>
        <w:bCs/>
      </w:rPr>
      <w:instrText xml:space="preserve"> PAGE  \* Arabic  \* MERGEFORMAT </w:instrText>
    </w:r>
    <w:r w:rsidRPr="00993628">
      <w:rPr>
        <w:bCs/>
      </w:rPr>
      <w:fldChar w:fldCharType="separate"/>
    </w:r>
    <w:r w:rsidRPr="00993628">
      <w:rPr>
        <w:bCs/>
        <w:noProof/>
      </w:rPr>
      <w:t>1</w:t>
    </w:r>
    <w:r w:rsidRPr="00993628">
      <w:rPr>
        <w:bCs/>
      </w:rPr>
      <w:fldChar w:fldCharType="end"/>
    </w:r>
    <w:r w:rsidRPr="00993628">
      <w:t xml:space="preserve"> of </w:t>
    </w:r>
    <w:r w:rsidRPr="00993628">
      <w:rPr>
        <w:bCs/>
      </w:rPr>
      <w:t>3</w:t>
    </w:r>
  </w:p>
  <w:p w14:paraId="5AB215D7" w14:textId="77777777" w:rsidR="00645605" w:rsidRPr="00E15DB4" w:rsidRDefault="00645605" w:rsidP="002025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04C6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B4E6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8AB1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BAAFE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3867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5C5D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FCF3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48C3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86E4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923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21979"/>
    <w:multiLevelType w:val="hybridMultilevel"/>
    <w:tmpl w:val="F37EAEB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09372784"/>
    <w:multiLevelType w:val="multilevel"/>
    <w:tmpl w:val="7A744234"/>
    <w:lvl w:ilvl="0">
      <w:start w:val="1"/>
      <w:numFmt w:val="bullet"/>
      <w:lvlText w:val="●"/>
      <w:lvlJc w:val="left"/>
      <w:pPr>
        <w:ind w:left="720" w:hanging="360"/>
      </w:pPr>
      <w:rPr>
        <w:strike w:val="0"/>
        <w:dstrike w:val="0"/>
        <w:color w:val="00000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109B40A9"/>
    <w:multiLevelType w:val="hybridMultilevel"/>
    <w:tmpl w:val="A6904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075104"/>
    <w:multiLevelType w:val="hybridMultilevel"/>
    <w:tmpl w:val="A1AE00F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9B43BD4"/>
    <w:multiLevelType w:val="hybridMultilevel"/>
    <w:tmpl w:val="DB06F2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B206F4"/>
    <w:multiLevelType w:val="hybridMultilevel"/>
    <w:tmpl w:val="C4DCDE50"/>
    <w:lvl w:ilvl="0" w:tplc="77B6FC5A">
      <w:start w:val="2"/>
      <w:numFmt w:val="bullet"/>
      <w:lvlText w:val="-"/>
      <w:lvlJc w:val="left"/>
      <w:pPr>
        <w:ind w:left="3240" w:hanging="360"/>
      </w:pPr>
      <w:rPr>
        <w:rFonts w:ascii="Arial" w:eastAsia="Times New Roman" w:hAnsi="Arial"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284943C4"/>
    <w:multiLevelType w:val="hybridMultilevel"/>
    <w:tmpl w:val="D7FA5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56206"/>
    <w:multiLevelType w:val="hybridMultilevel"/>
    <w:tmpl w:val="93882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FF7136"/>
    <w:multiLevelType w:val="multilevel"/>
    <w:tmpl w:val="F602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67FEC"/>
    <w:multiLevelType w:val="hybridMultilevel"/>
    <w:tmpl w:val="64B01C22"/>
    <w:lvl w:ilvl="0" w:tplc="C6449DB6">
      <w:start w:val="1"/>
      <w:numFmt w:val="decimal"/>
      <w:pStyle w:val="Numbered"/>
      <w:lvlText w:val="%1."/>
      <w:lvlJc w:val="right"/>
      <w:pPr>
        <w:ind w:left="990" w:hanging="360"/>
      </w:pPr>
      <w:rPr>
        <w:b w:val="0"/>
        <w:i w:val="0"/>
        <w:strike w:val="0"/>
        <w:dstrike w:val="0"/>
        <w:color w:val="000000"/>
        <w:sz w:val="22"/>
        <w:szCs w:val="24"/>
        <w:u w:val="none"/>
        <w:effect w:val="none"/>
      </w:rPr>
    </w:lvl>
    <w:lvl w:ilvl="1" w:tplc="04090019">
      <w:start w:val="1"/>
      <w:numFmt w:val="lowerLetter"/>
      <w:pStyle w:val="Numbered2"/>
      <w:lvlText w:val="%2."/>
      <w:lvlJc w:val="left"/>
      <w:pPr>
        <w:ind w:left="1710" w:hanging="360"/>
      </w:pPr>
    </w:lvl>
    <w:lvl w:ilvl="2" w:tplc="0409001B">
      <w:start w:val="1"/>
      <w:numFmt w:val="lowerRoman"/>
      <w:pStyle w:val="Numbered3"/>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0" w15:restartNumberingAfterBreak="0">
    <w:nsid w:val="373233C9"/>
    <w:multiLevelType w:val="hybridMultilevel"/>
    <w:tmpl w:val="DA00AC8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B44296"/>
    <w:multiLevelType w:val="hybridMultilevel"/>
    <w:tmpl w:val="531854A8"/>
    <w:lvl w:ilvl="0" w:tplc="061A4E12">
      <w:start w:val="1"/>
      <w:numFmt w:val="decimal"/>
      <w:lvlText w:val="%1."/>
      <w:lvlJc w:val="left"/>
      <w:pPr>
        <w:ind w:left="720" w:hanging="360"/>
      </w:pPr>
    </w:lvl>
    <w:lvl w:ilvl="1" w:tplc="A1A6CF92">
      <w:start w:val="1"/>
      <w:numFmt w:val="lowerLetter"/>
      <w:lvlText w:val="%2."/>
      <w:lvlJc w:val="left"/>
      <w:pPr>
        <w:ind w:left="1440" w:hanging="360"/>
      </w:pPr>
    </w:lvl>
    <w:lvl w:ilvl="2" w:tplc="A518FD54">
      <w:start w:val="1"/>
      <w:numFmt w:val="lowerRoman"/>
      <w:lvlText w:val="%3."/>
      <w:lvlJc w:val="right"/>
      <w:pPr>
        <w:ind w:left="2160" w:hanging="180"/>
      </w:pPr>
    </w:lvl>
    <w:lvl w:ilvl="3" w:tplc="2438C0C0">
      <w:start w:val="1"/>
      <w:numFmt w:val="decimal"/>
      <w:lvlText w:val="%4."/>
      <w:lvlJc w:val="left"/>
      <w:pPr>
        <w:ind w:left="2880" w:hanging="360"/>
      </w:pPr>
    </w:lvl>
    <w:lvl w:ilvl="4" w:tplc="1E7AA87A">
      <w:start w:val="1"/>
      <w:numFmt w:val="lowerLetter"/>
      <w:lvlText w:val="%5."/>
      <w:lvlJc w:val="left"/>
      <w:pPr>
        <w:ind w:left="3600" w:hanging="360"/>
      </w:pPr>
    </w:lvl>
    <w:lvl w:ilvl="5" w:tplc="E5B28C8A">
      <w:start w:val="1"/>
      <w:numFmt w:val="lowerRoman"/>
      <w:lvlText w:val="%6."/>
      <w:lvlJc w:val="right"/>
      <w:pPr>
        <w:ind w:left="4320" w:hanging="180"/>
      </w:pPr>
    </w:lvl>
    <w:lvl w:ilvl="6" w:tplc="20C0B15A">
      <w:start w:val="1"/>
      <w:numFmt w:val="decimal"/>
      <w:lvlText w:val="%7."/>
      <w:lvlJc w:val="left"/>
      <w:pPr>
        <w:ind w:left="5040" w:hanging="360"/>
      </w:pPr>
    </w:lvl>
    <w:lvl w:ilvl="7" w:tplc="80E8BEFC">
      <w:start w:val="1"/>
      <w:numFmt w:val="lowerLetter"/>
      <w:lvlText w:val="%8."/>
      <w:lvlJc w:val="left"/>
      <w:pPr>
        <w:ind w:left="5760" w:hanging="360"/>
      </w:pPr>
    </w:lvl>
    <w:lvl w:ilvl="8" w:tplc="74543586">
      <w:start w:val="1"/>
      <w:numFmt w:val="lowerRoman"/>
      <w:lvlText w:val="%9."/>
      <w:lvlJc w:val="right"/>
      <w:pPr>
        <w:ind w:left="6480" w:hanging="180"/>
      </w:pPr>
    </w:lvl>
  </w:abstractNum>
  <w:abstractNum w:abstractNumId="22" w15:restartNumberingAfterBreak="0">
    <w:nsid w:val="3A324738"/>
    <w:multiLevelType w:val="hybridMultilevel"/>
    <w:tmpl w:val="F044E5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3A6D2A27"/>
    <w:multiLevelType w:val="multilevel"/>
    <w:tmpl w:val="C9B8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9813A1"/>
    <w:multiLevelType w:val="hybridMultilevel"/>
    <w:tmpl w:val="8C24B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74DED"/>
    <w:multiLevelType w:val="multilevel"/>
    <w:tmpl w:val="6DF4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265D84"/>
    <w:multiLevelType w:val="hybridMultilevel"/>
    <w:tmpl w:val="D3226E00"/>
    <w:lvl w:ilvl="0" w:tplc="6C881152">
      <w:start w:val="1"/>
      <w:numFmt w:val="bullet"/>
      <w:lvlText w:val=""/>
      <w:lvlJc w:val="left"/>
      <w:pPr>
        <w:ind w:left="720" w:hanging="360"/>
      </w:pPr>
      <w:rPr>
        <w:rFonts w:ascii="Symbol" w:hAnsi="Symbol" w:hint="default"/>
      </w:rPr>
    </w:lvl>
    <w:lvl w:ilvl="1" w:tplc="C4F806FA">
      <w:start w:val="1"/>
      <w:numFmt w:val="bullet"/>
      <w:lvlText w:val="o"/>
      <w:lvlJc w:val="left"/>
      <w:pPr>
        <w:ind w:left="1440" w:hanging="360"/>
      </w:pPr>
      <w:rPr>
        <w:rFonts w:ascii="Courier New" w:hAnsi="Courier New" w:cs="Times New Roman" w:hint="default"/>
      </w:rPr>
    </w:lvl>
    <w:lvl w:ilvl="2" w:tplc="0BE234D2">
      <w:start w:val="1"/>
      <w:numFmt w:val="bullet"/>
      <w:lvlText w:val=""/>
      <w:lvlJc w:val="left"/>
      <w:pPr>
        <w:ind w:left="2160" w:hanging="360"/>
      </w:pPr>
      <w:rPr>
        <w:rFonts w:ascii="Wingdings" w:hAnsi="Wingdings" w:hint="default"/>
      </w:rPr>
    </w:lvl>
    <w:lvl w:ilvl="3" w:tplc="D8E2DE38">
      <w:start w:val="1"/>
      <w:numFmt w:val="bullet"/>
      <w:lvlText w:val=""/>
      <w:lvlJc w:val="left"/>
      <w:pPr>
        <w:ind w:left="2880" w:hanging="360"/>
      </w:pPr>
      <w:rPr>
        <w:rFonts w:ascii="Symbol" w:hAnsi="Symbol" w:hint="default"/>
      </w:rPr>
    </w:lvl>
    <w:lvl w:ilvl="4" w:tplc="C5B402FA">
      <w:start w:val="1"/>
      <w:numFmt w:val="bullet"/>
      <w:lvlText w:val="o"/>
      <w:lvlJc w:val="left"/>
      <w:pPr>
        <w:ind w:left="3600" w:hanging="360"/>
      </w:pPr>
      <w:rPr>
        <w:rFonts w:ascii="Courier New" w:hAnsi="Courier New" w:cs="Times New Roman" w:hint="default"/>
      </w:rPr>
    </w:lvl>
    <w:lvl w:ilvl="5" w:tplc="6BF05B4A">
      <w:start w:val="1"/>
      <w:numFmt w:val="bullet"/>
      <w:lvlText w:val=""/>
      <w:lvlJc w:val="left"/>
      <w:pPr>
        <w:ind w:left="4320" w:hanging="360"/>
      </w:pPr>
      <w:rPr>
        <w:rFonts w:ascii="Wingdings" w:hAnsi="Wingdings" w:hint="default"/>
      </w:rPr>
    </w:lvl>
    <w:lvl w:ilvl="6" w:tplc="B2085C72">
      <w:start w:val="1"/>
      <w:numFmt w:val="bullet"/>
      <w:lvlText w:val=""/>
      <w:lvlJc w:val="left"/>
      <w:pPr>
        <w:ind w:left="5040" w:hanging="360"/>
      </w:pPr>
      <w:rPr>
        <w:rFonts w:ascii="Symbol" w:hAnsi="Symbol" w:hint="default"/>
      </w:rPr>
    </w:lvl>
    <w:lvl w:ilvl="7" w:tplc="F8988216">
      <w:start w:val="1"/>
      <w:numFmt w:val="bullet"/>
      <w:lvlText w:val="o"/>
      <w:lvlJc w:val="left"/>
      <w:pPr>
        <w:ind w:left="5760" w:hanging="360"/>
      </w:pPr>
      <w:rPr>
        <w:rFonts w:ascii="Courier New" w:hAnsi="Courier New" w:cs="Times New Roman" w:hint="default"/>
      </w:rPr>
    </w:lvl>
    <w:lvl w:ilvl="8" w:tplc="25963938">
      <w:start w:val="1"/>
      <w:numFmt w:val="bullet"/>
      <w:lvlText w:val=""/>
      <w:lvlJc w:val="left"/>
      <w:pPr>
        <w:ind w:left="6480" w:hanging="360"/>
      </w:pPr>
      <w:rPr>
        <w:rFonts w:ascii="Wingdings" w:hAnsi="Wingdings" w:hint="default"/>
      </w:rPr>
    </w:lvl>
  </w:abstractNum>
  <w:abstractNum w:abstractNumId="27" w15:restartNumberingAfterBreak="0">
    <w:nsid w:val="4ED92435"/>
    <w:multiLevelType w:val="hybridMultilevel"/>
    <w:tmpl w:val="93D4C4DE"/>
    <w:lvl w:ilvl="0" w:tplc="157EE694">
      <w:start w:val="1"/>
      <w:numFmt w:val="bullet"/>
      <w:lvlText w:val="•"/>
      <w:lvlJc w:val="left"/>
      <w:pPr>
        <w:tabs>
          <w:tab w:val="num" w:pos="720"/>
        </w:tabs>
        <w:ind w:left="720" w:hanging="360"/>
      </w:pPr>
      <w:rPr>
        <w:rFonts w:ascii="Arial" w:hAnsi="Arial" w:hint="default"/>
      </w:rPr>
    </w:lvl>
    <w:lvl w:ilvl="1" w:tplc="4024FA32">
      <w:start w:val="60"/>
      <w:numFmt w:val="bullet"/>
      <w:lvlText w:val="•"/>
      <w:lvlJc w:val="left"/>
      <w:pPr>
        <w:tabs>
          <w:tab w:val="num" w:pos="1440"/>
        </w:tabs>
        <w:ind w:left="1440" w:hanging="360"/>
      </w:pPr>
      <w:rPr>
        <w:rFonts w:ascii="Arial" w:hAnsi="Arial" w:hint="default"/>
      </w:rPr>
    </w:lvl>
    <w:lvl w:ilvl="2" w:tplc="196EE1FA" w:tentative="1">
      <w:start w:val="1"/>
      <w:numFmt w:val="bullet"/>
      <w:lvlText w:val="•"/>
      <w:lvlJc w:val="left"/>
      <w:pPr>
        <w:tabs>
          <w:tab w:val="num" w:pos="2160"/>
        </w:tabs>
        <w:ind w:left="2160" w:hanging="360"/>
      </w:pPr>
      <w:rPr>
        <w:rFonts w:ascii="Arial" w:hAnsi="Arial" w:hint="default"/>
      </w:rPr>
    </w:lvl>
    <w:lvl w:ilvl="3" w:tplc="CE4E203A" w:tentative="1">
      <w:start w:val="1"/>
      <w:numFmt w:val="bullet"/>
      <w:lvlText w:val="•"/>
      <w:lvlJc w:val="left"/>
      <w:pPr>
        <w:tabs>
          <w:tab w:val="num" w:pos="2880"/>
        </w:tabs>
        <w:ind w:left="2880" w:hanging="360"/>
      </w:pPr>
      <w:rPr>
        <w:rFonts w:ascii="Arial" w:hAnsi="Arial" w:hint="default"/>
      </w:rPr>
    </w:lvl>
    <w:lvl w:ilvl="4" w:tplc="BB52AC60" w:tentative="1">
      <w:start w:val="1"/>
      <w:numFmt w:val="bullet"/>
      <w:lvlText w:val="•"/>
      <w:lvlJc w:val="left"/>
      <w:pPr>
        <w:tabs>
          <w:tab w:val="num" w:pos="3600"/>
        </w:tabs>
        <w:ind w:left="3600" w:hanging="360"/>
      </w:pPr>
      <w:rPr>
        <w:rFonts w:ascii="Arial" w:hAnsi="Arial" w:hint="default"/>
      </w:rPr>
    </w:lvl>
    <w:lvl w:ilvl="5" w:tplc="7B76DEB4" w:tentative="1">
      <w:start w:val="1"/>
      <w:numFmt w:val="bullet"/>
      <w:lvlText w:val="•"/>
      <w:lvlJc w:val="left"/>
      <w:pPr>
        <w:tabs>
          <w:tab w:val="num" w:pos="4320"/>
        </w:tabs>
        <w:ind w:left="4320" w:hanging="360"/>
      </w:pPr>
      <w:rPr>
        <w:rFonts w:ascii="Arial" w:hAnsi="Arial" w:hint="default"/>
      </w:rPr>
    </w:lvl>
    <w:lvl w:ilvl="6" w:tplc="318E7E22" w:tentative="1">
      <w:start w:val="1"/>
      <w:numFmt w:val="bullet"/>
      <w:lvlText w:val="•"/>
      <w:lvlJc w:val="left"/>
      <w:pPr>
        <w:tabs>
          <w:tab w:val="num" w:pos="5040"/>
        </w:tabs>
        <w:ind w:left="5040" w:hanging="360"/>
      </w:pPr>
      <w:rPr>
        <w:rFonts w:ascii="Arial" w:hAnsi="Arial" w:hint="default"/>
      </w:rPr>
    </w:lvl>
    <w:lvl w:ilvl="7" w:tplc="5D82B6F2" w:tentative="1">
      <w:start w:val="1"/>
      <w:numFmt w:val="bullet"/>
      <w:lvlText w:val="•"/>
      <w:lvlJc w:val="left"/>
      <w:pPr>
        <w:tabs>
          <w:tab w:val="num" w:pos="5760"/>
        </w:tabs>
        <w:ind w:left="5760" w:hanging="360"/>
      </w:pPr>
      <w:rPr>
        <w:rFonts w:ascii="Arial" w:hAnsi="Arial" w:hint="default"/>
      </w:rPr>
    </w:lvl>
    <w:lvl w:ilvl="8" w:tplc="12267A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343724"/>
    <w:multiLevelType w:val="hybridMultilevel"/>
    <w:tmpl w:val="3848AB52"/>
    <w:lvl w:ilvl="0" w:tplc="F3E071BC">
      <w:start w:val="1"/>
      <w:numFmt w:val="bullet"/>
      <w:lvlText w:val=""/>
      <w:lvlJc w:val="left"/>
      <w:pPr>
        <w:ind w:left="720" w:hanging="360"/>
      </w:pPr>
      <w:rPr>
        <w:rFonts w:ascii="Symbol" w:hAnsi="Symbol" w:hint="default"/>
      </w:rPr>
    </w:lvl>
    <w:lvl w:ilvl="1" w:tplc="95FA2250">
      <w:start w:val="1"/>
      <w:numFmt w:val="bullet"/>
      <w:lvlText w:val="o"/>
      <w:lvlJc w:val="left"/>
      <w:pPr>
        <w:ind w:left="1440" w:hanging="360"/>
      </w:pPr>
      <w:rPr>
        <w:rFonts w:ascii="Courier New" w:hAnsi="Courier New" w:cs="Times New Roman" w:hint="default"/>
      </w:rPr>
    </w:lvl>
    <w:lvl w:ilvl="2" w:tplc="C6A8D6D8">
      <w:start w:val="1"/>
      <w:numFmt w:val="bullet"/>
      <w:lvlText w:val=""/>
      <w:lvlJc w:val="left"/>
      <w:pPr>
        <w:ind w:left="2160" w:hanging="360"/>
      </w:pPr>
      <w:rPr>
        <w:rFonts w:ascii="Wingdings" w:hAnsi="Wingdings" w:hint="default"/>
      </w:rPr>
    </w:lvl>
    <w:lvl w:ilvl="3" w:tplc="D93A32FC">
      <w:start w:val="1"/>
      <w:numFmt w:val="bullet"/>
      <w:lvlText w:val=""/>
      <w:lvlJc w:val="left"/>
      <w:pPr>
        <w:ind w:left="2880" w:hanging="360"/>
      </w:pPr>
      <w:rPr>
        <w:rFonts w:ascii="Symbol" w:hAnsi="Symbol" w:hint="default"/>
      </w:rPr>
    </w:lvl>
    <w:lvl w:ilvl="4" w:tplc="7E90C0D4">
      <w:start w:val="1"/>
      <w:numFmt w:val="bullet"/>
      <w:lvlText w:val="o"/>
      <w:lvlJc w:val="left"/>
      <w:pPr>
        <w:ind w:left="3600" w:hanging="360"/>
      </w:pPr>
      <w:rPr>
        <w:rFonts w:ascii="Courier New" w:hAnsi="Courier New" w:cs="Times New Roman" w:hint="default"/>
      </w:rPr>
    </w:lvl>
    <w:lvl w:ilvl="5" w:tplc="371A5FDE">
      <w:start w:val="1"/>
      <w:numFmt w:val="bullet"/>
      <w:lvlText w:val=""/>
      <w:lvlJc w:val="left"/>
      <w:pPr>
        <w:ind w:left="4320" w:hanging="360"/>
      </w:pPr>
      <w:rPr>
        <w:rFonts w:ascii="Wingdings" w:hAnsi="Wingdings" w:hint="default"/>
      </w:rPr>
    </w:lvl>
    <w:lvl w:ilvl="6" w:tplc="30FA5F9E">
      <w:start w:val="1"/>
      <w:numFmt w:val="bullet"/>
      <w:lvlText w:val=""/>
      <w:lvlJc w:val="left"/>
      <w:pPr>
        <w:ind w:left="5040" w:hanging="360"/>
      </w:pPr>
      <w:rPr>
        <w:rFonts w:ascii="Symbol" w:hAnsi="Symbol" w:hint="default"/>
      </w:rPr>
    </w:lvl>
    <w:lvl w:ilvl="7" w:tplc="A0E4D57C">
      <w:start w:val="1"/>
      <w:numFmt w:val="bullet"/>
      <w:lvlText w:val="o"/>
      <w:lvlJc w:val="left"/>
      <w:pPr>
        <w:ind w:left="5760" w:hanging="360"/>
      </w:pPr>
      <w:rPr>
        <w:rFonts w:ascii="Courier New" w:hAnsi="Courier New" w:cs="Times New Roman" w:hint="default"/>
      </w:rPr>
    </w:lvl>
    <w:lvl w:ilvl="8" w:tplc="956013FE">
      <w:start w:val="1"/>
      <w:numFmt w:val="bullet"/>
      <w:lvlText w:val=""/>
      <w:lvlJc w:val="left"/>
      <w:pPr>
        <w:ind w:left="6480" w:hanging="360"/>
      </w:pPr>
      <w:rPr>
        <w:rFonts w:ascii="Wingdings" w:hAnsi="Wingdings" w:hint="default"/>
      </w:rPr>
    </w:lvl>
  </w:abstractNum>
  <w:abstractNum w:abstractNumId="29" w15:restartNumberingAfterBreak="0">
    <w:nsid w:val="513B0A85"/>
    <w:multiLevelType w:val="hybridMultilevel"/>
    <w:tmpl w:val="69ECE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444B8B"/>
    <w:multiLevelType w:val="hybridMultilevel"/>
    <w:tmpl w:val="A9024D72"/>
    <w:lvl w:ilvl="0" w:tplc="5DDC4EFC">
      <w:start w:val="1"/>
      <w:numFmt w:val="bullet"/>
      <w:lvlText w:val=""/>
      <w:lvlJc w:val="left"/>
      <w:pPr>
        <w:ind w:left="720" w:hanging="360"/>
      </w:pPr>
      <w:rPr>
        <w:rFonts w:ascii="Symbol" w:hAnsi="Symbol" w:hint="default"/>
      </w:rPr>
    </w:lvl>
    <w:lvl w:ilvl="1" w:tplc="8996D1E4">
      <w:start w:val="1"/>
      <w:numFmt w:val="bullet"/>
      <w:lvlText w:val="o"/>
      <w:lvlJc w:val="left"/>
      <w:pPr>
        <w:ind w:left="1440" w:hanging="360"/>
      </w:pPr>
      <w:rPr>
        <w:rFonts w:ascii="Courier New" w:hAnsi="Courier New" w:hint="default"/>
      </w:rPr>
    </w:lvl>
    <w:lvl w:ilvl="2" w:tplc="C53C431E">
      <w:start w:val="1"/>
      <w:numFmt w:val="bullet"/>
      <w:lvlText w:val=""/>
      <w:lvlJc w:val="left"/>
      <w:pPr>
        <w:ind w:left="2160" w:hanging="360"/>
      </w:pPr>
      <w:rPr>
        <w:rFonts w:ascii="Wingdings" w:hAnsi="Wingdings" w:hint="default"/>
      </w:rPr>
    </w:lvl>
    <w:lvl w:ilvl="3" w:tplc="4D2261B6">
      <w:start w:val="1"/>
      <w:numFmt w:val="bullet"/>
      <w:lvlText w:val=""/>
      <w:lvlJc w:val="left"/>
      <w:pPr>
        <w:ind w:left="2880" w:hanging="360"/>
      </w:pPr>
      <w:rPr>
        <w:rFonts w:ascii="Symbol" w:hAnsi="Symbol" w:hint="default"/>
      </w:rPr>
    </w:lvl>
    <w:lvl w:ilvl="4" w:tplc="FE324FDE">
      <w:start w:val="1"/>
      <w:numFmt w:val="bullet"/>
      <w:lvlText w:val="o"/>
      <w:lvlJc w:val="left"/>
      <w:pPr>
        <w:ind w:left="3600" w:hanging="360"/>
      </w:pPr>
      <w:rPr>
        <w:rFonts w:ascii="Courier New" w:hAnsi="Courier New" w:hint="default"/>
      </w:rPr>
    </w:lvl>
    <w:lvl w:ilvl="5" w:tplc="84040232">
      <w:start w:val="1"/>
      <w:numFmt w:val="bullet"/>
      <w:lvlText w:val=""/>
      <w:lvlJc w:val="left"/>
      <w:pPr>
        <w:ind w:left="4320" w:hanging="360"/>
      </w:pPr>
      <w:rPr>
        <w:rFonts w:ascii="Wingdings" w:hAnsi="Wingdings" w:hint="default"/>
      </w:rPr>
    </w:lvl>
    <w:lvl w:ilvl="6" w:tplc="A8D44764">
      <w:start w:val="1"/>
      <w:numFmt w:val="bullet"/>
      <w:lvlText w:val=""/>
      <w:lvlJc w:val="left"/>
      <w:pPr>
        <w:ind w:left="5040" w:hanging="360"/>
      </w:pPr>
      <w:rPr>
        <w:rFonts w:ascii="Symbol" w:hAnsi="Symbol" w:hint="default"/>
      </w:rPr>
    </w:lvl>
    <w:lvl w:ilvl="7" w:tplc="38346B34">
      <w:start w:val="1"/>
      <w:numFmt w:val="bullet"/>
      <w:lvlText w:val="o"/>
      <w:lvlJc w:val="left"/>
      <w:pPr>
        <w:ind w:left="5760" w:hanging="360"/>
      </w:pPr>
      <w:rPr>
        <w:rFonts w:ascii="Courier New" w:hAnsi="Courier New" w:hint="default"/>
      </w:rPr>
    </w:lvl>
    <w:lvl w:ilvl="8" w:tplc="26387AB2">
      <w:start w:val="1"/>
      <w:numFmt w:val="bullet"/>
      <w:lvlText w:val=""/>
      <w:lvlJc w:val="left"/>
      <w:pPr>
        <w:ind w:left="6480" w:hanging="360"/>
      </w:pPr>
      <w:rPr>
        <w:rFonts w:ascii="Wingdings" w:hAnsi="Wingdings" w:hint="default"/>
      </w:rPr>
    </w:lvl>
  </w:abstractNum>
  <w:abstractNum w:abstractNumId="31" w15:restartNumberingAfterBreak="0">
    <w:nsid w:val="5F062326"/>
    <w:multiLevelType w:val="hybridMultilevel"/>
    <w:tmpl w:val="54B622AA"/>
    <w:lvl w:ilvl="0" w:tplc="77B6FC5A">
      <w:start w:val="2"/>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FF92E72"/>
    <w:multiLevelType w:val="hybridMultilevel"/>
    <w:tmpl w:val="8E08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A6A25"/>
    <w:multiLevelType w:val="hybridMultilevel"/>
    <w:tmpl w:val="BFD6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2169F8"/>
    <w:multiLevelType w:val="hybridMultilevel"/>
    <w:tmpl w:val="5E845B1C"/>
    <w:lvl w:ilvl="0" w:tplc="4F9C79B6">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1605F06"/>
    <w:multiLevelType w:val="hybridMultilevel"/>
    <w:tmpl w:val="510CA9A0"/>
    <w:lvl w:ilvl="0" w:tplc="7F264CC4">
      <w:numFmt w:val="bullet"/>
      <w:lvlText w:val=""/>
      <w:lvlJc w:val="left"/>
      <w:pPr>
        <w:ind w:left="360" w:hanging="360"/>
      </w:pPr>
      <w:rPr>
        <w:rFonts w:ascii="Symbol" w:eastAsia="Symbol" w:hAnsi="Symbol" w:cs="Symbol" w:hint="default"/>
        <w:color w:val="201F1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AD17E2"/>
    <w:multiLevelType w:val="hybridMultilevel"/>
    <w:tmpl w:val="CC9AC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627CA"/>
    <w:multiLevelType w:val="hybridMultilevel"/>
    <w:tmpl w:val="5986E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D2977"/>
    <w:multiLevelType w:val="hybridMultilevel"/>
    <w:tmpl w:val="4D2C081A"/>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9" w15:restartNumberingAfterBreak="0">
    <w:nsid w:val="6CAD6BF6"/>
    <w:multiLevelType w:val="hybridMultilevel"/>
    <w:tmpl w:val="2A8E0E18"/>
    <w:lvl w:ilvl="0" w:tplc="0A3870CE">
      <w:start w:val="1"/>
      <w:numFmt w:val="bullet"/>
      <w:lvlText w:val="•"/>
      <w:lvlJc w:val="left"/>
      <w:pPr>
        <w:tabs>
          <w:tab w:val="num" w:pos="720"/>
        </w:tabs>
        <w:ind w:left="720" w:hanging="360"/>
      </w:pPr>
      <w:rPr>
        <w:rFonts w:ascii="Arial" w:hAnsi="Arial" w:hint="default"/>
      </w:rPr>
    </w:lvl>
    <w:lvl w:ilvl="1" w:tplc="FC32B344">
      <w:start w:val="1"/>
      <w:numFmt w:val="bullet"/>
      <w:lvlText w:val="•"/>
      <w:lvlJc w:val="left"/>
      <w:pPr>
        <w:tabs>
          <w:tab w:val="num" w:pos="1440"/>
        </w:tabs>
        <w:ind w:left="1440" w:hanging="360"/>
      </w:pPr>
      <w:rPr>
        <w:rFonts w:ascii="Arial" w:hAnsi="Arial" w:hint="default"/>
      </w:rPr>
    </w:lvl>
    <w:lvl w:ilvl="2" w:tplc="DBF6EDF4" w:tentative="1">
      <w:start w:val="1"/>
      <w:numFmt w:val="bullet"/>
      <w:lvlText w:val="•"/>
      <w:lvlJc w:val="left"/>
      <w:pPr>
        <w:tabs>
          <w:tab w:val="num" w:pos="2160"/>
        </w:tabs>
        <w:ind w:left="2160" w:hanging="360"/>
      </w:pPr>
      <w:rPr>
        <w:rFonts w:ascii="Arial" w:hAnsi="Arial" w:hint="default"/>
      </w:rPr>
    </w:lvl>
    <w:lvl w:ilvl="3" w:tplc="49AC97BC" w:tentative="1">
      <w:start w:val="1"/>
      <w:numFmt w:val="bullet"/>
      <w:lvlText w:val="•"/>
      <w:lvlJc w:val="left"/>
      <w:pPr>
        <w:tabs>
          <w:tab w:val="num" w:pos="2880"/>
        </w:tabs>
        <w:ind w:left="2880" w:hanging="360"/>
      </w:pPr>
      <w:rPr>
        <w:rFonts w:ascii="Arial" w:hAnsi="Arial" w:hint="default"/>
      </w:rPr>
    </w:lvl>
    <w:lvl w:ilvl="4" w:tplc="7E2CDDA6" w:tentative="1">
      <w:start w:val="1"/>
      <w:numFmt w:val="bullet"/>
      <w:lvlText w:val="•"/>
      <w:lvlJc w:val="left"/>
      <w:pPr>
        <w:tabs>
          <w:tab w:val="num" w:pos="3600"/>
        </w:tabs>
        <w:ind w:left="3600" w:hanging="360"/>
      </w:pPr>
      <w:rPr>
        <w:rFonts w:ascii="Arial" w:hAnsi="Arial" w:hint="default"/>
      </w:rPr>
    </w:lvl>
    <w:lvl w:ilvl="5" w:tplc="C76AB440" w:tentative="1">
      <w:start w:val="1"/>
      <w:numFmt w:val="bullet"/>
      <w:lvlText w:val="•"/>
      <w:lvlJc w:val="left"/>
      <w:pPr>
        <w:tabs>
          <w:tab w:val="num" w:pos="4320"/>
        </w:tabs>
        <w:ind w:left="4320" w:hanging="360"/>
      </w:pPr>
      <w:rPr>
        <w:rFonts w:ascii="Arial" w:hAnsi="Arial" w:hint="default"/>
      </w:rPr>
    </w:lvl>
    <w:lvl w:ilvl="6" w:tplc="7DEC2FFA" w:tentative="1">
      <w:start w:val="1"/>
      <w:numFmt w:val="bullet"/>
      <w:lvlText w:val="•"/>
      <w:lvlJc w:val="left"/>
      <w:pPr>
        <w:tabs>
          <w:tab w:val="num" w:pos="5040"/>
        </w:tabs>
        <w:ind w:left="5040" w:hanging="360"/>
      </w:pPr>
      <w:rPr>
        <w:rFonts w:ascii="Arial" w:hAnsi="Arial" w:hint="default"/>
      </w:rPr>
    </w:lvl>
    <w:lvl w:ilvl="7" w:tplc="14DEEBBE" w:tentative="1">
      <w:start w:val="1"/>
      <w:numFmt w:val="bullet"/>
      <w:lvlText w:val="•"/>
      <w:lvlJc w:val="left"/>
      <w:pPr>
        <w:tabs>
          <w:tab w:val="num" w:pos="5760"/>
        </w:tabs>
        <w:ind w:left="5760" w:hanging="360"/>
      </w:pPr>
      <w:rPr>
        <w:rFonts w:ascii="Arial" w:hAnsi="Arial" w:hint="default"/>
      </w:rPr>
    </w:lvl>
    <w:lvl w:ilvl="8" w:tplc="92BC9C2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E7A1C8C"/>
    <w:multiLevelType w:val="hybridMultilevel"/>
    <w:tmpl w:val="C0BC931A"/>
    <w:lvl w:ilvl="0" w:tplc="FFFFFFF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6F334459"/>
    <w:multiLevelType w:val="hybridMultilevel"/>
    <w:tmpl w:val="BC0C8A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15:restartNumberingAfterBreak="0">
    <w:nsid w:val="74006AC8"/>
    <w:multiLevelType w:val="hybridMultilevel"/>
    <w:tmpl w:val="E2B2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A7531F"/>
    <w:multiLevelType w:val="hybridMultilevel"/>
    <w:tmpl w:val="48B6E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41"/>
  </w:num>
  <w:num w:numId="4">
    <w:abstractNumId w:val="37"/>
  </w:num>
  <w:num w:numId="5">
    <w:abstractNumId w:val="33"/>
  </w:num>
  <w:num w:numId="6">
    <w:abstractNumId w:val="25"/>
  </w:num>
  <w:num w:numId="7">
    <w:abstractNumId w:val="16"/>
  </w:num>
  <w:num w:numId="8">
    <w:abstractNumId w:val="23"/>
  </w:num>
  <w:num w:numId="9">
    <w:abstractNumId w:val="18"/>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43"/>
  </w:num>
  <w:num w:numId="13">
    <w:abstractNumId w:val="28"/>
  </w:num>
  <w:num w:numId="14">
    <w:abstractNumId w:val="22"/>
  </w:num>
  <w:num w:numId="15">
    <w:abstractNumId w:val="26"/>
  </w:num>
  <w:num w:numId="16">
    <w:abstractNumId w:val="11"/>
  </w:num>
  <w:num w:numId="17">
    <w:abstractNumId w:val="17"/>
  </w:num>
  <w:num w:numId="18">
    <w:abstractNumId w:val="32"/>
  </w:num>
  <w:num w:numId="19">
    <w:abstractNumId w:val="38"/>
  </w:num>
  <w:num w:numId="20">
    <w:abstractNumId w:val="20"/>
  </w:num>
  <w:num w:numId="21">
    <w:abstractNumId w:val="40"/>
  </w:num>
  <w:num w:numId="22">
    <w:abstractNumId w:val="3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15"/>
  </w:num>
  <w:num w:numId="28">
    <w:abstractNumId w:val="31"/>
  </w:num>
  <w:num w:numId="29">
    <w:abstractNumId w:val="14"/>
  </w:num>
  <w:num w:numId="30">
    <w:abstractNumId w:val="39"/>
  </w:num>
  <w:num w:numId="31">
    <w:abstractNumId w:val="27"/>
  </w:num>
  <w:num w:numId="32">
    <w:abstractNumId w:val="10"/>
  </w:num>
  <w:num w:numId="33">
    <w:abstractNumId w:val="12"/>
  </w:num>
  <w:num w:numId="34">
    <w:abstractNumId w:val="24"/>
  </w:num>
  <w:num w:numId="35">
    <w:abstractNumId w:val="29"/>
  </w:num>
  <w:num w:numId="36">
    <w:abstractNumId w:val="36"/>
  </w:num>
  <w:num w:numId="37">
    <w:abstractNumId w:val="35"/>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LU0MLIwMzE2NrZQ0lEKTi0uzszPAykwrAUAOhX04ywAAAA="/>
  </w:docVars>
  <w:rsids>
    <w:rsidRoot w:val="00057A96"/>
    <w:rsid w:val="00002DA6"/>
    <w:rsid w:val="000043EC"/>
    <w:rsid w:val="000149B7"/>
    <w:rsid w:val="000151F8"/>
    <w:rsid w:val="000200E4"/>
    <w:rsid w:val="00030354"/>
    <w:rsid w:val="00036CCC"/>
    <w:rsid w:val="00043E1F"/>
    <w:rsid w:val="00047B17"/>
    <w:rsid w:val="0005195E"/>
    <w:rsid w:val="00053B2A"/>
    <w:rsid w:val="00057A96"/>
    <w:rsid w:val="00077927"/>
    <w:rsid w:val="0008598E"/>
    <w:rsid w:val="000B1037"/>
    <w:rsid w:val="000B3212"/>
    <w:rsid w:val="000C139F"/>
    <w:rsid w:val="000D4B7D"/>
    <w:rsid w:val="000D7355"/>
    <w:rsid w:val="000E44C0"/>
    <w:rsid w:val="000E5631"/>
    <w:rsid w:val="000F066C"/>
    <w:rsid w:val="000F3875"/>
    <w:rsid w:val="00110308"/>
    <w:rsid w:val="00112DE6"/>
    <w:rsid w:val="00113319"/>
    <w:rsid w:val="00113A05"/>
    <w:rsid w:val="00137993"/>
    <w:rsid w:val="001409F3"/>
    <w:rsid w:val="0014362B"/>
    <w:rsid w:val="0016173B"/>
    <w:rsid w:val="001648E9"/>
    <w:rsid w:val="00165494"/>
    <w:rsid w:val="00174F09"/>
    <w:rsid w:val="001777CE"/>
    <w:rsid w:val="00180C9D"/>
    <w:rsid w:val="001816D2"/>
    <w:rsid w:val="00184D24"/>
    <w:rsid w:val="00184DEF"/>
    <w:rsid w:val="00195AE5"/>
    <w:rsid w:val="001A4DE3"/>
    <w:rsid w:val="001A7A47"/>
    <w:rsid w:val="001A7E77"/>
    <w:rsid w:val="001B05B2"/>
    <w:rsid w:val="001B061D"/>
    <w:rsid w:val="001B35F8"/>
    <w:rsid w:val="001B376D"/>
    <w:rsid w:val="001B7AF1"/>
    <w:rsid w:val="001B7E5E"/>
    <w:rsid w:val="001C040F"/>
    <w:rsid w:val="001C4511"/>
    <w:rsid w:val="001D32B8"/>
    <w:rsid w:val="001D53E9"/>
    <w:rsid w:val="001F2420"/>
    <w:rsid w:val="001F57CB"/>
    <w:rsid w:val="00202550"/>
    <w:rsid w:val="00202F1D"/>
    <w:rsid w:val="00204A5A"/>
    <w:rsid w:val="0020601B"/>
    <w:rsid w:val="00216335"/>
    <w:rsid w:val="00233ABA"/>
    <w:rsid w:val="00234856"/>
    <w:rsid w:val="002408E4"/>
    <w:rsid w:val="00243204"/>
    <w:rsid w:val="002439B9"/>
    <w:rsid w:val="00253E74"/>
    <w:rsid w:val="00265018"/>
    <w:rsid w:val="002743E3"/>
    <w:rsid w:val="00275409"/>
    <w:rsid w:val="0028069E"/>
    <w:rsid w:val="002818B9"/>
    <w:rsid w:val="00284912"/>
    <w:rsid w:val="00285315"/>
    <w:rsid w:val="0029145D"/>
    <w:rsid w:val="0029286A"/>
    <w:rsid w:val="002A106A"/>
    <w:rsid w:val="002B032A"/>
    <w:rsid w:val="002B1FBB"/>
    <w:rsid w:val="002B3AA9"/>
    <w:rsid w:val="002C3BE6"/>
    <w:rsid w:val="002C57B9"/>
    <w:rsid w:val="002D03B5"/>
    <w:rsid w:val="002D4AEB"/>
    <w:rsid w:val="002E0CC9"/>
    <w:rsid w:val="002F58AD"/>
    <w:rsid w:val="00304222"/>
    <w:rsid w:val="00321D49"/>
    <w:rsid w:val="00322C00"/>
    <w:rsid w:val="00325D38"/>
    <w:rsid w:val="00325EAA"/>
    <w:rsid w:val="003306BC"/>
    <w:rsid w:val="00335D4F"/>
    <w:rsid w:val="0033616F"/>
    <w:rsid w:val="00342E1E"/>
    <w:rsid w:val="003445D3"/>
    <w:rsid w:val="00345258"/>
    <w:rsid w:val="003468E8"/>
    <w:rsid w:val="00347E43"/>
    <w:rsid w:val="003518A7"/>
    <w:rsid w:val="00356E0B"/>
    <w:rsid w:val="00361297"/>
    <w:rsid w:val="00364554"/>
    <w:rsid w:val="00364C1F"/>
    <w:rsid w:val="00366BF8"/>
    <w:rsid w:val="003671BE"/>
    <w:rsid w:val="00374E1B"/>
    <w:rsid w:val="00381535"/>
    <w:rsid w:val="00382250"/>
    <w:rsid w:val="003826B6"/>
    <w:rsid w:val="003842FB"/>
    <w:rsid w:val="003855F4"/>
    <w:rsid w:val="00392B0A"/>
    <w:rsid w:val="003955FC"/>
    <w:rsid w:val="003958C9"/>
    <w:rsid w:val="00395EE9"/>
    <w:rsid w:val="003A432A"/>
    <w:rsid w:val="003A77DB"/>
    <w:rsid w:val="003B54FA"/>
    <w:rsid w:val="003C36A2"/>
    <w:rsid w:val="003C5CB0"/>
    <w:rsid w:val="003C76C2"/>
    <w:rsid w:val="003D06AC"/>
    <w:rsid w:val="003D116F"/>
    <w:rsid w:val="003D3F05"/>
    <w:rsid w:val="003E3B94"/>
    <w:rsid w:val="003E53D8"/>
    <w:rsid w:val="003F121F"/>
    <w:rsid w:val="003F1E9F"/>
    <w:rsid w:val="003F5F0A"/>
    <w:rsid w:val="003F7FE4"/>
    <w:rsid w:val="00402C8A"/>
    <w:rsid w:val="00402DA6"/>
    <w:rsid w:val="0041048E"/>
    <w:rsid w:val="0043556B"/>
    <w:rsid w:val="0044407A"/>
    <w:rsid w:val="00453CAA"/>
    <w:rsid w:val="00457692"/>
    <w:rsid w:val="00461D71"/>
    <w:rsid w:val="0046397B"/>
    <w:rsid w:val="00464375"/>
    <w:rsid w:val="004652CD"/>
    <w:rsid w:val="0047304C"/>
    <w:rsid w:val="00474A2F"/>
    <w:rsid w:val="004770AA"/>
    <w:rsid w:val="004874C6"/>
    <w:rsid w:val="004B1C8E"/>
    <w:rsid w:val="004B48AC"/>
    <w:rsid w:val="004B5BE4"/>
    <w:rsid w:val="004C2824"/>
    <w:rsid w:val="004D13AD"/>
    <w:rsid w:val="004E121C"/>
    <w:rsid w:val="004E18EE"/>
    <w:rsid w:val="004E37E6"/>
    <w:rsid w:val="005003E9"/>
    <w:rsid w:val="005014A2"/>
    <w:rsid w:val="005022BF"/>
    <w:rsid w:val="005109F2"/>
    <w:rsid w:val="00511900"/>
    <w:rsid w:val="00512079"/>
    <w:rsid w:val="0051479B"/>
    <w:rsid w:val="00514AB1"/>
    <w:rsid w:val="005167A8"/>
    <w:rsid w:val="00540530"/>
    <w:rsid w:val="00541E13"/>
    <w:rsid w:val="0054334A"/>
    <w:rsid w:val="00550BB0"/>
    <w:rsid w:val="00557751"/>
    <w:rsid w:val="0056773F"/>
    <w:rsid w:val="00582899"/>
    <w:rsid w:val="00594883"/>
    <w:rsid w:val="00594892"/>
    <w:rsid w:val="005B1325"/>
    <w:rsid w:val="005B2936"/>
    <w:rsid w:val="005B6B17"/>
    <w:rsid w:val="005B7249"/>
    <w:rsid w:val="005D600A"/>
    <w:rsid w:val="005E4BDB"/>
    <w:rsid w:val="005F48F6"/>
    <w:rsid w:val="00603BA7"/>
    <w:rsid w:val="006055D4"/>
    <w:rsid w:val="006066CE"/>
    <w:rsid w:val="00610058"/>
    <w:rsid w:val="00611014"/>
    <w:rsid w:val="00617A71"/>
    <w:rsid w:val="00617A73"/>
    <w:rsid w:val="006332BB"/>
    <w:rsid w:val="006428B6"/>
    <w:rsid w:val="00645605"/>
    <w:rsid w:val="006458E4"/>
    <w:rsid w:val="00646E2C"/>
    <w:rsid w:val="006529C3"/>
    <w:rsid w:val="00653AA8"/>
    <w:rsid w:val="006544B0"/>
    <w:rsid w:val="00655BD7"/>
    <w:rsid w:val="006603E8"/>
    <w:rsid w:val="00664624"/>
    <w:rsid w:val="006657D7"/>
    <w:rsid w:val="0067226F"/>
    <w:rsid w:val="00681207"/>
    <w:rsid w:val="0068294E"/>
    <w:rsid w:val="00697810"/>
    <w:rsid w:val="006A008C"/>
    <w:rsid w:val="006B2143"/>
    <w:rsid w:val="006B7662"/>
    <w:rsid w:val="006D08E7"/>
    <w:rsid w:val="006F365D"/>
    <w:rsid w:val="006F37C2"/>
    <w:rsid w:val="006F5DAE"/>
    <w:rsid w:val="00703DED"/>
    <w:rsid w:val="007049E1"/>
    <w:rsid w:val="00717F34"/>
    <w:rsid w:val="007217B1"/>
    <w:rsid w:val="00726E8C"/>
    <w:rsid w:val="007322FD"/>
    <w:rsid w:val="0073773C"/>
    <w:rsid w:val="00745B93"/>
    <w:rsid w:val="00750C23"/>
    <w:rsid w:val="00753A60"/>
    <w:rsid w:val="00764901"/>
    <w:rsid w:val="007655F7"/>
    <w:rsid w:val="00785906"/>
    <w:rsid w:val="00785D3E"/>
    <w:rsid w:val="00797EED"/>
    <w:rsid w:val="007A2653"/>
    <w:rsid w:val="007A39AB"/>
    <w:rsid w:val="007A629A"/>
    <w:rsid w:val="007B1C4A"/>
    <w:rsid w:val="007B3A74"/>
    <w:rsid w:val="007B4985"/>
    <w:rsid w:val="007B7514"/>
    <w:rsid w:val="007C02DF"/>
    <w:rsid w:val="007D0820"/>
    <w:rsid w:val="007D76BA"/>
    <w:rsid w:val="007E3D69"/>
    <w:rsid w:val="007F0BD9"/>
    <w:rsid w:val="008021ED"/>
    <w:rsid w:val="008032D6"/>
    <w:rsid w:val="008151E4"/>
    <w:rsid w:val="00820F8C"/>
    <w:rsid w:val="008213F2"/>
    <w:rsid w:val="008248CD"/>
    <w:rsid w:val="00825345"/>
    <w:rsid w:val="0083060B"/>
    <w:rsid w:val="00831F6B"/>
    <w:rsid w:val="00833385"/>
    <w:rsid w:val="008361D1"/>
    <w:rsid w:val="00845995"/>
    <w:rsid w:val="00850257"/>
    <w:rsid w:val="0085335D"/>
    <w:rsid w:val="00854CE9"/>
    <w:rsid w:val="008601FC"/>
    <w:rsid w:val="00862B01"/>
    <w:rsid w:val="00863878"/>
    <w:rsid w:val="00871B4E"/>
    <w:rsid w:val="00877510"/>
    <w:rsid w:val="00890730"/>
    <w:rsid w:val="00892AA2"/>
    <w:rsid w:val="00893FD1"/>
    <w:rsid w:val="00894239"/>
    <w:rsid w:val="008B0940"/>
    <w:rsid w:val="008B1135"/>
    <w:rsid w:val="008C36E0"/>
    <w:rsid w:val="008D2B05"/>
    <w:rsid w:val="008E5B44"/>
    <w:rsid w:val="008F5F63"/>
    <w:rsid w:val="008F6CA0"/>
    <w:rsid w:val="009019FD"/>
    <w:rsid w:val="009031DB"/>
    <w:rsid w:val="009049C2"/>
    <w:rsid w:val="00906BD8"/>
    <w:rsid w:val="00933284"/>
    <w:rsid w:val="00937423"/>
    <w:rsid w:val="00950C43"/>
    <w:rsid w:val="00952468"/>
    <w:rsid w:val="00963290"/>
    <w:rsid w:val="0096738A"/>
    <w:rsid w:val="00982A10"/>
    <w:rsid w:val="00993628"/>
    <w:rsid w:val="00995687"/>
    <w:rsid w:val="009A05E6"/>
    <w:rsid w:val="009BAE5D"/>
    <w:rsid w:val="009C4853"/>
    <w:rsid w:val="009D1874"/>
    <w:rsid w:val="009D5C49"/>
    <w:rsid w:val="009E1168"/>
    <w:rsid w:val="009E2FFD"/>
    <w:rsid w:val="009E53FD"/>
    <w:rsid w:val="009F2E4B"/>
    <w:rsid w:val="009F56CA"/>
    <w:rsid w:val="00A1070B"/>
    <w:rsid w:val="00A10CBA"/>
    <w:rsid w:val="00A11875"/>
    <w:rsid w:val="00A17DCC"/>
    <w:rsid w:val="00A17F20"/>
    <w:rsid w:val="00A200C0"/>
    <w:rsid w:val="00A205B0"/>
    <w:rsid w:val="00A21736"/>
    <w:rsid w:val="00A35C73"/>
    <w:rsid w:val="00A470C2"/>
    <w:rsid w:val="00A47A39"/>
    <w:rsid w:val="00A519B9"/>
    <w:rsid w:val="00A66660"/>
    <w:rsid w:val="00A702BD"/>
    <w:rsid w:val="00A717E7"/>
    <w:rsid w:val="00A71912"/>
    <w:rsid w:val="00A720B5"/>
    <w:rsid w:val="00A74CB2"/>
    <w:rsid w:val="00A85479"/>
    <w:rsid w:val="00A857E1"/>
    <w:rsid w:val="00A91D42"/>
    <w:rsid w:val="00A92653"/>
    <w:rsid w:val="00A94118"/>
    <w:rsid w:val="00A978D5"/>
    <w:rsid w:val="00AA0AB0"/>
    <w:rsid w:val="00AA2DED"/>
    <w:rsid w:val="00AA7F89"/>
    <w:rsid w:val="00AB4C92"/>
    <w:rsid w:val="00AC0A76"/>
    <w:rsid w:val="00AD30AA"/>
    <w:rsid w:val="00AF157A"/>
    <w:rsid w:val="00AF2D42"/>
    <w:rsid w:val="00AF3464"/>
    <w:rsid w:val="00AF528F"/>
    <w:rsid w:val="00B06937"/>
    <w:rsid w:val="00B126F0"/>
    <w:rsid w:val="00B15F09"/>
    <w:rsid w:val="00B31142"/>
    <w:rsid w:val="00B325D4"/>
    <w:rsid w:val="00B35497"/>
    <w:rsid w:val="00B358C7"/>
    <w:rsid w:val="00B416DC"/>
    <w:rsid w:val="00B501C0"/>
    <w:rsid w:val="00B648B4"/>
    <w:rsid w:val="00B72220"/>
    <w:rsid w:val="00B72C4E"/>
    <w:rsid w:val="00B72F1A"/>
    <w:rsid w:val="00B753BB"/>
    <w:rsid w:val="00B776FB"/>
    <w:rsid w:val="00B82007"/>
    <w:rsid w:val="00BB1455"/>
    <w:rsid w:val="00BB204E"/>
    <w:rsid w:val="00BB60BD"/>
    <w:rsid w:val="00BB71B3"/>
    <w:rsid w:val="00BC1FC5"/>
    <w:rsid w:val="00BC3667"/>
    <w:rsid w:val="00BC376B"/>
    <w:rsid w:val="00BD13A4"/>
    <w:rsid w:val="00BD53B3"/>
    <w:rsid w:val="00BD595E"/>
    <w:rsid w:val="00BE7481"/>
    <w:rsid w:val="00BF7F32"/>
    <w:rsid w:val="00C16346"/>
    <w:rsid w:val="00C1663F"/>
    <w:rsid w:val="00C31F63"/>
    <w:rsid w:val="00C420BB"/>
    <w:rsid w:val="00C46987"/>
    <w:rsid w:val="00C50A5C"/>
    <w:rsid w:val="00C52AA7"/>
    <w:rsid w:val="00C53668"/>
    <w:rsid w:val="00C541F6"/>
    <w:rsid w:val="00C61F78"/>
    <w:rsid w:val="00C724B9"/>
    <w:rsid w:val="00C7295B"/>
    <w:rsid w:val="00C77C4A"/>
    <w:rsid w:val="00C8080F"/>
    <w:rsid w:val="00C814B5"/>
    <w:rsid w:val="00C860CA"/>
    <w:rsid w:val="00CA33E1"/>
    <w:rsid w:val="00CA551A"/>
    <w:rsid w:val="00CA6428"/>
    <w:rsid w:val="00CC22D3"/>
    <w:rsid w:val="00CC3E46"/>
    <w:rsid w:val="00CC5474"/>
    <w:rsid w:val="00CD0AF7"/>
    <w:rsid w:val="00CD21D0"/>
    <w:rsid w:val="00CD766E"/>
    <w:rsid w:val="00CE12E4"/>
    <w:rsid w:val="00CE1BD2"/>
    <w:rsid w:val="00CE5B2B"/>
    <w:rsid w:val="00CF0AFF"/>
    <w:rsid w:val="00CF0F96"/>
    <w:rsid w:val="00CF2511"/>
    <w:rsid w:val="00CF541E"/>
    <w:rsid w:val="00CF5C7D"/>
    <w:rsid w:val="00CF6211"/>
    <w:rsid w:val="00D01F04"/>
    <w:rsid w:val="00D05182"/>
    <w:rsid w:val="00D05358"/>
    <w:rsid w:val="00D05A8C"/>
    <w:rsid w:val="00D17745"/>
    <w:rsid w:val="00D2185D"/>
    <w:rsid w:val="00D377EB"/>
    <w:rsid w:val="00D44F8C"/>
    <w:rsid w:val="00D4577C"/>
    <w:rsid w:val="00D46B99"/>
    <w:rsid w:val="00D47EB8"/>
    <w:rsid w:val="00D510C2"/>
    <w:rsid w:val="00D51108"/>
    <w:rsid w:val="00D54A4F"/>
    <w:rsid w:val="00D569B3"/>
    <w:rsid w:val="00D60A9C"/>
    <w:rsid w:val="00D71C18"/>
    <w:rsid w:val="00D74174"/>
    <w:rsid w:val="00D81E7D"/>
    <w:rsid w:val="00D84CE4"/>
    <w:rsid w:val="00D96C67"/>
    <w:rsid w:val="00DA0780"/>
    <w:rsid w:val="00DB26C1"/>
    <w:rsid w:val="00DB6757"/>
    <w:rsid w:val="00DC05A2"/>
    <w:rsid w:val="00DC0AAE"/>
    <w:rsid w:val="00DC3F23"/>
    <w:rsid w:val="00DC45AE"/>
    <w:rsid w:val="00DC48AE"/>
    <w:rsid w:val="00DC5FAA"/>
    <w:rsid w:val="00DC6B90"/>
    <w:rsid w:val="00DD573C"/>
    <w:rsid w:val="00DD574D"/>
    <w:rsid w:val="00DD6E7F"/>
    <w:rsid w:val="00DE1B42"/>
    <w:rsid w:val="00DF1FFF"/>
    <w:rsid w:val="00E043C0"/>
    <w:rsid w:val="00E1290F"/>
    <w:rsid w:val="00E15DB4"/>
    <w:rsid w:val="00E16929"/>
    <w:rsid w:val="00E2496D"/>
    <w:rsid w:val="00E25467"/>
    <w:rsid w:val="00E27996"/>
    <w:rsid w:val="00E31257"/>
    <w:rsid w:val="00E32FDC"/>
    <w:rsid w:val="00E41479"/>
    <w:rsid w:val="00E46899"/>
    <w:rsid w:val="00E52DDB"/>
    <w:rsid w:val="00E53C0A"/>
    <w:rsid w:val="00E548DB"/>
    <w:rsid w:val="00E66BAB"/>
    <w:rsid w:val="00E67244"/>
    <w:rsid w:val="00E7326E"/>
    <w:rsid w:val="00E74AB9"/>
    <w:rsid w:val="00E83122"/>
    <w:rsid w:val="00E85C68"/>
    <w:rsid w:val="00E94D86"/>
    <w:rsid w:val="00EC2CA5"/>
    <w:rsid w:val="00EC3FF1"/>
    <w:rsid w:val="00EE2028"/>
    <w:rsid w:val="00EE41FC"/>
    <w:rsid w:val="00EE61B1"/>
    <w:rsid w:val="00EE7C6B"/>
    <w:rsid w:val="00EF7AF6"/>
    <w:rsid w:val="00F02400"/>
    <w:rsid w:val="00F04BAC"/>
    <w:rsid w:val="00F066B1"/>
    <w:rsid w:val="00F06887"/>
    <w:rsid w:val="00F13DE5"/>
    <w:rsid w:val="00F2689B"/>
    <w:rsid w:val="00F37CA7"/>
    <w:rsid w:val="00F43F4B"/>
    <w:rsid w:val="00F46DDD"/>
    <w:rsid w:val="00F673B4"/>
    <w:rsid w:val="00F80374"/>
    <w:rsid w:val="00F85FE2"/>
    <w:rsid w:val="00F87DC3"/>
    <w:rsid w:val="00F921FC"/>
    <w:rsid w:val="00F935A8"/>
    <w:rsid w:val="00FA29C8"/>
    <w:rsid w:val="00FA4633"/>
    <w:rsid w:val="00FB4BD7"/>
    <w:rsid w:val="00FB511E"/>
    <w:rsid w:val="00FC2015"/>
    <w:rsid w:val="00FD082E"/>
    <w:rsid w:val="00FD5D1F"/>
    <w:rsid w:val="00FD7DB7"/>
    <w:rsid w:val="00FE0237"/>
    <w:rsid w:val="00FE3497"/>
    <w:rsid w:val="00FF4BE1"/>
    <w:rsid w:val="00FF5DBA"/>
    <w:rsid w:val="013BEB18"/>
    <w:rsid w:val="013D7F11"/>
    <w:rsid w:val="018AE17B"/>
    <w:rsid w:val="01BC46FD"/>
    <w:rsid w:val="029BC162"/>
    <w:rsid w:val="02B0FD45"/>
    <w:rsid w:val="032AC57A"/>
    <w:rsid w:val="033BEE9F"/>
    <w:rsid w:val="03604D93"/>
    <w:rsid w:val="0386EFAA"/>
    <w:rsid w:val="038A7EDD"/>
    <w:rsid w:val="038ECDEC"/>
    <w:rsid w:val="03E87912"/>
    <w:rsid w:val="03F85836"/>
    <w:rsid w:val="040337F6"/>
    <w:rsid w:val="040B371D"/>
    <w:rsid w:val="04203081"/>
    <w:rsid w:val="0439999B"/>
    <w:rsid w:val="0487552B"/>
    <w:rsid w:val="0497BD6B"/>
    <w:rsid w:val="0498AA5F"/>
    <w:rsid w:val="04ADBC42"/>
    <w:rsid w:val="04D15661"/>
    <w:rsid w:val="04E97965"/>
    <w:rsid w:val="04F8D954"/>
    <w:rsid w:val="0510EE18"/>
    <w:rsid w:val="059DADD1"/>
    <w:rsid w:val="05BF7989"/>
    <w:rsid w:val="061B56A0"/>
    <w:rsid w:val="0624AAFD"/>
    <w:rsid w:val="064FC5E3"/>
    <w:rsid w:val="0679E219"/>
    <w:rsid w:val="06807B34"/>
    <w:rsid w:val="06EE0302"/>
    <w:rsid w:val="07237E6B"/>
    <w:rsid w:val="074EA30A"/>
    <w:rsid w:val="07773ABA"/>
    <w:rsid w:val="07961381"/>
    <w:rsid w:val="07F59393"/>
    <w:rsid w:val="08BEA2BD"/>
    <w:rsid w:val="08C75DF5"/>
    <w:rsid w:val="08CD0083"/>
    <w:rsid w:val="08CD0FD7"/>
    <w:rsid w:val="08D57B13"/>
    <w:rsid w:val="08EE1BE3"/>
    <w:rsid w:val="08F273C3"/>
    <w:rsid w:val="093769A3"/>
    <w:rsid w:val="094D54D1"/>
    <w:rsid w:val="0A28CE06"/>
    <w:rsid w:val="0A3C7023"/>
    <w:rsid w:val="0B0406FA"/>
    <w:rsid w:val="0B6806C8"/>
    <w:rsid w:val="0B6E5D4D"/>
    <w:rsid w:val="0B8CE738"/>
    <w:rsid w:val="0BC39BCD"/>
    <w:rsid w:val="0BE27398"/>
    <w:rsid w:val="0C6C2357"/>
    <w:rsid w:val="0CF22530"/>
    <w:rsid w:val="0D0750D4"/>
    <w:rsid w:val="0D1899A7"/>
    <w:rsid w:val="0D62BCCC"/>
    <w:rsid w:val="0DAA36A7"/>
    <w:rsid w:val="0DCE0CCF"/>
    <w:rsid w:val="0E2F55A5"/>
    <w:rsid w:val="0E3570DF"/>
    <w:rsid w:val="0E470403"/>
    <w:rsid w:val="0EC37707"/>
    <w:rsid w:val="0F40A16B"/>
    <w:rsid w:val="0F60240E"/>
    <w:rsid w:val="0F7F6C44"/>
    <w:rsid w:val="0F8134D9"/>
    <w:rsid w:val="0F9D6DB0"/>
    <w:rsid w:val="0FF51492"/>
    <w:rsid w:val="105A49D7"/>
    <w:rsid w:val="1077A5EC"/>
    <w:rsid w:val="10D03D6B"/>
    <w:rsid w:val="1157328E"/>
    <w:rsid w:val="118AB549"/>
    <w:rsid w:val="119BF7F6"/>
    <w:rsid w:val="11A0D94C"/>
    <w:rsid w:val="1233D7D1"/>
    <w:rsid w:val="1247AF34"/>
    <w:rsid w:val="12C29743"/>
    <w:rsid w:val="12FAB9BF"/>
    <w:rsid w:val="12FE2858"/>
    <w:rsid w:val="13071B00"/>
    <w:rsid w:val="13222386"/>
    <w:rsid w:val="13615760"/>
    <w:rsid w:val="13F0A630"/>
    <w:rsid w:val="1456FC1C"/>
    <w:rsid w:val="15154C87"/>
    <w:rsid w:val="161D4CA1"/>
    <w:rsid w:val="1627C5CE"/>
    <w:rsid w:val="165376EF"/>
    <w:rsid w:val="16A978FF"/>
    <w:rsid w:val="17305E14"/>
    <w:rsid w:val="17317B39"/>
    <w:rsid w:val="17CAB1E8"/>
    <w:rsid w:val="17DF23BC"/>
    <w:rsid w:val="17F5A224"/>
    <w:rsid w:val="18295D16"/>
    <w:rsid w:val="18360BB1"/>
    <w:rsid w:val="184DDE1C"/>
    <w:rsid w:val="18815B90"/>
    <w:rsid w:val="1896E22D"/>
    <w:rsid w:val="18C5B181"/>
    <w:rsid w:val="18E9F955"/>
    <w:rsid w:val="19023CD7"/>
    <w:rsid w:val="193D00EC"/>
    <w:rsid w:val="194A144B"/>
    <w:rsid w:val="194FF532"/>
    <w:rsid w:val="197E9FE0"/>
    <w:rsid w:val="19BA4700"/>
    <w:rsid w:val="1A0559EF"/>
    <w:rsid w:val="1A64837D"/>
    <w:rsid w:val="1A727B14"/>
    <w:rsid w:val="1A7E4159"/>
    <w:rsid w:val="1AAB8E28"/>
    <w:rsid w:val="1AF5C052"/>
    <w:rsid w:val="1AF6476F"/>
    <w:rsid w:val="1AFBBDCE"/>
    <w:rsid w:val="1B0076E0"/>
    <w:rsid w:val="1B142B74"/>
    <w:rsid w:val="1B8C7CF6"/>
    <w:rsid w:val="1BF558A6"/>
    <w:rsid w:val="1C2B2DEF"/>
    <w:rsid w:val="1C6C1747"/>
    <w:rsid w:val="1C8F8766"/>
    <w:rsid w:val="1CF4C8CC"/>
    <w:rsid w:val="1D00D723"/>
    <w:rsid w:val="1D173343"/>
    <w:rsid w:val="1D21FC89"/>
    <w:rsid w:val="1DB098D3"/>
    <w:rsid w:val="1DB9C316"/>
    <w:rsid w:val="1DC67DB8"/>
    <w:rsid w:val="1E5C4DDB"/>
    <w:rsid w:val="1EEA1EE5"/>
    <w:rsid w:val="1F1E1015"/>
    <w:rsid w:val="1F2FDE15"/>
    <w:rsid w:val="1F6121F1"/>
    <w:rsid w:val="1FBD0A60"/>
    <w:rsid w:val="1FDCD0DF"/>
    <w:rsid w:val="202F16FC"/>
    <w:rsid w:val="20438700"/>
    <w:rsid w:val="20601CCD"/>
    <w:rsid w:val="2062DC41"/>
    <w:rsid w:val="20BE006F"/>
    <w:rsid w:val="20FCF252"/>
    <w:rsid w:val="2114968F"/>
    <w:rsid w:val="211E831B"/>
    <w:rsid w:val="215156E2"/>
    <w:rsid w:val="2191FFAF"/>
    <w:rsid w:val="2207FFC0"/>
    <w:rsid w:val="223207EA"/>
    <w:rsid w:val="223BA668"/>
    <w:rsid w:val="22469513"/>
    <w:rsid w:val="228676A1"/>
    <w:rsid w:val="22897FC7"/>
    <w:rsid w:val="228C7586"/>
    <w:rsid w:val="228D3439"/>
    <w:rsid w:val="22DDB379"/>
    <w:rsid w:val="231E2491"/>
    <w:rsid w:val="232D9B53"/>
    <w:rsid w:val="23989D08"/>
    <w:rsid w:val="23D40AFC"/>
    <w:rsid w:val="24196946"/>
    <w:rsid w:val="24214AE0"/>
    <w:rsid w:val="24554D4B"/>
    <w:rsid w:val="2456CD10"/>
    <w:rsid w:val="24CCF634"/>
    <w:rsid w:val="24D456D7"/>
    <w:rsid w:val="24DE202E"/>
    <w:rsid w:val="24F7FF95"/>
    <w:rsid w:val="252D0E6E"/>
    <w:rsid w:val="25A703E7"/>
    <w:rsid w:val="25CA05BE"/>
    <w:rsid w:val="25E2B309"/>
    <w:rsid w:val="25EB9A4F"/>
    <w:rsid w:val="25F4E898"/>
    <w:rsid w:val="25F9E585"/>
    <w:rsid w:val="26154FDD"/>
    <w:rsid w:val="263A331E"/>
    <w:rsid w:val="263FE5E2"/>
    <w:rsid w:val="2656B949"/>
    <w:rsid w:val="268E88DA"/>
    <w:rsid w:val="26913DE2"/>
    <w:rsid w:val="269D740A"/>
    <w:rsid w:val="26BCBB50"/>
    <w:rsid w:val="26C71B5E"/>
    <w:rsid w:val="271A324B"/>
    <w:rsid w:val="275A38B0"/>
    <w:rsid w:val="27748783"/>
    <w:rsid w:val="27757CDD"/>
    <w:rsid w:val="2799060E"/>
    <w:rsid w:val="27C9E920"/>
    <w:rsid w:val="282966FC"/>
    <w:rsid w:val="28480288"/>
    <w:rsid w:val="28A2C0FE"/>
    <w:rsid w:val="28E20B86"/>
    <w:rsid w:val="28E24A13"/>
    <w:rsid w:val="29AFA4EE"/>
    <w:rsid w:val="29B3E26D"/>
    <w:rsid w:val="2A484611"/>
    <w:rsid w:val="2A753BB5"/>
    <w:rsid w:val="2A908C64"/>
    <w:rsid w:val="2ADBCDA3"/>
    <w:rsid w:val="2B56187A"/>
    <w:rsid w:val="2B9DB61C"/>
    <w:rsid w:val="2C23CD32"/>
    <w:rsid w:val="2C76EA88"/>
    <w:rsid w:val="2C7F01BE"/>
    <w:rsid w:val="2C86D29E"/>
    <w:rsid w:val="2CC17B02"/>
    <w:rsid w:val="2CDE25FB"/>
    <w:rsid w:val="2D407F8A"/>
    <w:rsid w:val="2D7486CD"/>
    <w:rsid w:val="2D93B25B"/>
    <w:rsid w:val="2DEC7596"/>
    <w:rsid w:val="2E917B1D"/>
    <w:rsid w:val="2E971BE2"/>
    <w:rsid w:val="2EAB28A1"/>
    <w:rsid w:val="2F129A39"/>
    <w:rsid w:val="2FBFF0C9"/>
    <w:rsid w:val="3041EF65"/>
    <w:rsid w:val="30671EC1"/>
    <w:rsid w:val="306C25A9"/>
    <w:rsid w:val="308DA8E7"/>
    <w:rsid w:val="30B79745"/>
    <w:rsid w:val="30CD5851"/>
    <w:rsid w:val="3107894E"/>
    <w:rsid w:val="311F254F"/>
    <w:rsid w:val="3130ED8E"/>
    <w:rsid w:val="3192F77D"/>
    <w:rsid w:val="31EE8900"/>
    <w:rsid w:val="320C5558"/>
    <w:rsid w:val="323AB41C"/>
    <w:rsid w:val="3283CC1D"/>
    <w:rsid w:val="32C6C6D2"/>
    <w:rsid w:val="33029C5F"/>
    <w:rsid w:val="331CA444"/>
    <w:rsid w:val="3344F27E"/>
    <w:rsid w:val="3403CF3B"/>
    <w:rsid w:val="344715EA"/>
    <w:rsid w:val="34526A76"/>
    <w:rsid w:val="3466E889"/>
    <w:rsid w:val="34EE4239"/>
    <w:rsid w:val="355B30E1"/>
    <w:rsid w:val="357975DD"/>
    <w:rsid w:val="364B42D9"/>
    <w:rsid w:val="366023DB"/>
    <w:rsid w:val="3662EFF4"/>
    <w:rsid w:val="367C9717"/>
    <w:rsid w:val="377AA475"/>
    <w:rsid w:val="37E5350F"/>
    <w:rsid w:val="37E66C40"/>
    <w:rsid w:val="380B259C"/>
    <w:rsid w:val="385DBB02"/>
    <w:rsid w:val="3860C816"/>
    <w:rsid w:val="386CE286"/>
    <w:rsid w:val="38BB06FB"/>
    <w:rsid w:val="393C4533"/>
    <w:rsid w:val="3958B015"/>
    <w:rsid w:val="3986D5AD"/>
    <w:rsid w:val="39934F47"/>
    <w:rsid w:val="39A92E3B"/>
    <w:rsid w:val="39CD44AC"/>
    <w:rsid w:val="39DF7786"/>
    <w:rsid w:val="39EA7A8E"/>
    <w:rsid w:val="3A033390"/>
    <w:rsid w:val="3A2A0796"/>
    <w:rsid w:val="3A4CE700"/>
    <w:rsid w:val="3A4D41BB"/>
    <w:rsid w:val="3A523AFA"/>
    <w:rsid w:val="3AB2E744"/>
    <w:rsid w:val="3ABEE6D5"/>
    <w:rsid w:val="3AD02586"/>
    <w:rsid w:val="3ADCC6DC"/>
    <w:rsid w:val="3B257330"/>
    <w:rsid w:val="3B81B3B3"/>
    <w:rsid w:val="3BBAA0D5"/>
    <w:rsid w:val="3BC05146"/>
    <w:rsid w:val="3BDE053E"/>
    <w:rsid w:val="3BE25B83"/>
    <w:rsid w:val="3BE8B761"/>
    <w:rsid w:val="3C26CBA6"/>
    <w:rsid w:val="3C383DEA"/>
    <w:rsid w:val="3C584DF5"/>
    <w:rsid w:val="3C68EBFE"/>
    <w:rsid w:val="3CBB0F7D"/>
    <w:rsid w:val="3D54E87C"/>
    <w:rsid w:val="3D7BC9C0"/>
    <w:rsid w:val="3E017530"/>
    <w:rsid w:val="3E05831E"/>
    <w:rsid w:val="3E3482B6"/>
    <w:rsid w:val="3E4EECD8"/>
    <w:rsid w:val="3E679833"/>
    <w:rsid w:val="3EA2F380"/>
    <w:rsid w:val="3ED1F947"/>
    <w:rsid w:val="3EE63EA9"/>
    <w:rsid w:val="3EF1389F"/>
    <w:rsid w:val="3F5C2E82"/>
    <w:rsid w:val="3FB309C8"/>
    <w:rsid w:val="3FF79132"/>
    <w:rsid w:val="401558A8"/>
    <w:rsid w:val="4036535B"/>
    <w:rsid w:val="408C893E"/>
    <w:rsid w:val="409D192F"/>
    <w:rsid w:val="40D022BA"/>
    <w:rsid w:val="40E14833"/>
    <w:rsid w:val="4132BF34"/>
    <w:rsid w:val="4160F669"/>
    <w:rsid w:val="416D0FEA"/>
    <w:rsid w:val="4184444D"/>
    <w:rsid w:val="419B2A4E"/>
    <w:rsid w:val="419D60ED"/>
    <w:rsid w:val="41F473EE"/>
    <w:rsid w:val="42709882"/>
    <w:rsid w:val="427C23D0"/>
    <w:rsid w:val="4306F679"/>
    <w:rsid w:val="4336E2D3"/>
    <w:rsid w:val="43551261"/>
    <w:rsid w:val="4365B6B0"/>
    <w:rsid w:val="436D7121"/>
    <w:rsid w:val="43894A15"/>
    <w:rsid w:val="43D1418D"/>
    <w:rsid w:val="4441E3BC"/>
    <w:rsid w:val="44839549"/>
    <w:rsid w:val="4540F643"/>
    <w:rsid w:val="45502FFB"/>
    <w:rsid w:val="45AE8B07"/>
    <w:rsid w:val="465DCFDD"/>
    <w:rsid w:val="4673E30B"/>
    <w:rsid w:val="46AAD50E"/>
    <w:rsid w:val="46C41399"/>
    <w:rsid w:val="46DEA7D0"/>
    <w:rsid w:val="46E5AC26"/>
    <w:rsid w:val="47130B29"/>
    <w:rsid w:val="4755B718"/>
    <w:rsid w:val="47792263"/>
    <w:rsid w:val="47AD9603"/>
    <w:rsid w:val="48450287"/>
    <w:rsid w:val="4877F1F9"/>
    <w:rsid w:val="48D28B8E"/>
    <w:rsid w:val="48FBBD74"/>
    <w:rsid w:val="4923AFF6"/>
    <w:rsid w:val="49507415"/>
    <w:rsid w:val="49648FEF"/>
    <w:rsid w:val="496DB3B3"/>
    <w:rsid w:val="49836EBB"/>
    <w:rsid w:val="4992E2FE"/>
    <w:rsid w:val="49AA3481"/>
    <w:rsid w:val="49DE9F9F"/>
    <w:rsid w:val="4A509C0C"/>
    <w:rsid w:val="4A9581C7"/>
    <w:rsid w:val="4AE15703"/>
    <w:rsid w:val="4B07CB27"/>
    <w:rsid w:val="4B9B1D87"/>
    <w:rsid w:val="4C23EC25"/>
    <w:rsid w:val="4CA9892A"/>
    <w:rsid w:val="4CB6F320"/>
    <w:rsid w:val="4CFD5713"/>
    <w:rsid w:val="4D6417BD"/>
    <w:rsid w:val="4E00B166"/>
    <w:rsid w:val="4E1B073A"/>
    <w:rsid w:val="4E312834"/>
    <w:rsid w:val="4E35FB82"/>
    <w:rsid w:val="4EAD585B"/>
    <w:rsid w:val="4EF8C6D1"/>
    <w:rsid w:val="4F750620"/>
    <w:rsid w:val="50272B82"/>
    <w:rsid w:val="50309996"/>
    <w:rsid w:val="506411FE"/>
    <w:rsid w:val="50A8D4F2"/>
    <w:rsid w:val="50C5055D"/>
    <w:rsid w:val="50F5836F"/>
    <w:rsid w:val="5150B89A"/>
    <w:rsid w:val="51AB302F"/>
    <w:rsid w:val="51D098C1"/>
    <w:rsid w:val="51EB25FB"/>
    <w:rsid w:val="51F86DB8"/>
    <w:rsid w:val="522AB6FC"/>
    <w:rsid w:val="525CE1D8"/>
    <w:rsid w:val="528CCDCF"/>
    <w:rsid w:val="52A34F0F"/>
    <w:rsid w:val="52C19497"/>
    <w:rsid w:val="52CF64EB"/>
    <w:rsid w:val="52DC0A79"/>
    <w:rsid w:val="53129E48"/>
    <w:rsid w:val="53518864"/>
    <w:rsid w:val="536D941C"/>
    <w:rsid w:val="53BCC2FB"/>
    <w:rsid w:val="53C79F0B"/>
    <w:rsid w:val="53F42102"/>
    <w:rsid w:val="540C9E32"/>
    <w:rsid w:val="54124608"/>
    <w:rsid w:val="54249C42"/>
    <w:rsid w:val="542FF3F1"/>
    <w:rsid w:val="54605C3F"/>
    <w:rsid w:val="546E8616"/>
    <w:rsid w:val="547599A3"/>
    <w:rsid w:val="549D092A"/>
    <w:rsid w:val="54D8780D"/>
    <w:rsid w:val="54FCD1F0"/>
    <w:rsid w:val="553F0A96"/>
    <w:rsid w:val="5588DE97"/>
    <w:rsid w:val="568CD819"/>
    <w:rsid w:val="56B5C029"/>
    <w:rsid w:val="5719DC12"/>
    <w:rsid w:val="575DE7F8"/>
    <w:rsid w:val="57A09C18"/>
    <w:rsid w:val="57B4BBCB"/>
    <w:rsid w:val="57F2723C"/>
    <w:rsid w:val="585C39EA"/>
    <w:rsid w:val="588884D1"/>
    <w:rsid w:val="58DC2091"/>
    <w:rsid w:val="59508C2C"/>
    <w:rsid w:val="59E5737E"/>
    <w:rsid w:val="5A009311"/>
    <w:rsid w:val="5A39FACF"/>
    <w:rsid w:val="5A3BD2E6"/>
    <w:rsid w:val="5A517CD4"/>
    <w:rsid w:val="5A71D9AE"/>
    <w:rsid w:val="5ABA0964"/>
    <w:rsid w:val="5AD1642B"/>
    <w:rsid w:val="5AFC5329"/>
    <w:rsid w:val="5B32C197"/>
    <w:rsid w:val="5B72E633"/>
    <w:rsid w:val="5B74347F"/>
    <w:rsid w:val="5B7D0AC3"/>
    <w:rsid w:val="5B9506F8"/>
    <w:rsid w:val="5BC76C7A"/>
    <w:rsid w:val="5C78D507"/>
    <w:rsid w:val="5CA52E4A"/>
    <w:rsid w:val="5D2117BB"/>
    <w:rsid w:val="5D9BDE02"/>
    <w:rsid w:val="5E1B8F37"/>
    <w:rsid w:val="5ED28903"/>
    <w:rsid w:val="5F240ABE"/>
    <w:rsid w:val="5F9A2382"/>
    <w:rsid w:val="5FD14286"/>
    <w:rsid w:val="5FD35162"/>
    <w:rsid w:val="5FDB05DC"/>
    <w:rsid w:val="603A6E8E"/>
    <w:rsid w:val="605DCFC7"/>
    <w:rsid w:val="6063FC86"/>
    <w:rsid w:val="607399D6"/>
    <w:rsid w:val="607D77A9"/>
    <w:rsid w:val="610CE5E4"/>
    <w:rsid w:val="6115827C"/>
    <w:rsid w:val="612F6107"/>
    <w:rsid w:val="61D37D46"/>
    <w:rsid w:val="6215B256"/>
    <w:rsid w:val="6252AD15"/>
    <w:rsid w:val="625B5AC3"/>
    <w:rsid w:val="6285732D"/>
    <w:rsid w:val="629F9C22"/>
    <w:rsid w:val="62CB2645"/>
    <w:rsid w:val="62D93CD4"/>
    <w:rsid w:val="63240750"/>
    <w:rsid w:val="6362C368"/>
    <w:rsid w:val="637AABDB"/>
    <w:rsid w:val="638F6561"/>
    <w:rsid w:val="639059AA"/>
    <w:rsid w:val="63981981"/>
    <w:rsid w:val="642A4061"/>
    <w:rsid w:val="642BDC1B"/>
    <w:rsid w:val="64316297"/>
    <w:rsid w:val="643EC7E2"/>
    <w:rsid w:val="6475E243"/>
    <w:rsid w:val="64865FB3"/>
    <w:rsid w:val="64CC46B0"/>
    <w:rsid w:val="6543DCF2"/>
    <w:rsid w:val="65476FC4"/>
    <w:rsid w:val="6554E27D"/>
    <w:rsid w:val="655662B2"/>
    <w:rsid w:val="65988603"/>
    <w:rsid w:val="65AC3BBD"/>
    <w:rsid w:val="65EF7E52"/>
    <w:rsid w:val="663FAC1B"/>
    <w:rsid w:val="664D2FC2"/>
    <w:rsid w:val="6690DF38"/>
    <w:rsid w:val="66BA2C05"/>
    <w:rsid w:val="6745E6D4"/>
    <w:rsid w:val="6762B68A"/>
    <w:rsid w:val="67A6F716"/>
    <w:rsid w:val="67AA8E7E"/>
    <w:rsid w:val="67BCEF10"/>
    <w:rsid w:val="686A20FF"/>
    <w:rsid w:val="68C095EC"/>
    <w:rsid w:val="68C8221A"/>
    <w:rsid w:val="68FCA059"/>
    <w:rsid w:val="692B1D81"/>
    <w:rsid w:val="698F88E6"/>
    <w:rsid w:val="69C6D218"/>
    <w:rsid w:val="6A26522A"/>
    <w:rsid w:val="6A3723A1"/>
    <w:rsid w:val="6A37B30A"/>
    <w:rsid w:val="6A6138AD"/>
    <w:rsid w:val="6A729E2C"/>
    <w:rsid w:val="6AB12F64"/>
    <w:rsid w:val="6B553A13"/>
    <w:rsid w:val="6B836347"/>
    <w:rsid w:val="6BBDC349"/>
    <w:rsid w:val="6BF27F72"/>
    <w:rsid w:val="6BF796D6"/>
    <w:rsid w:val="6C0A096E"/>
    <w:rsid w:val="6C4DD37B"/>
    <w:rsid w:val="6C938E41"/>
    <w:rsid w:val="6CC49B3A"/>
    <w:rsid w:val="6CF4827E"/>
    <w:rsid w:val="6DB306EB"/>
    <w:rsid w:val="6DCDB97B"/>
    <w:rsid w:val="6E49CEA6"/>
    <w:rsid w:val="6EE67B36"/>
    <w:rsid w:val="6F1AF4DB"/>
    <w:rsid w:val="6F25C4B3"/>
    <w:rsid w:val="6F63469A"/>
    <w:rsid w:val="6FB8FB5F"/>
    <w:rsid w:val="700819FE"/>
    <w:rsid w:val="70119375"/>
    <w:rsid w:val="7077EDF8"/>
    <w:rsid w:val="70A42C4D"/>
    <w:rsid w:val="712E2E6F"/>
    <w:rsid w:val="717E0B02"/>
    <w:rsid w:val="717E9E86"/>
    <w:rsid w:val="719ABCD6"/>
    <w:rsid w:val="71A39AE8"/>
    <w:rsid w:val="71A4853E"/>
    <w:rsid w:val="71B17CB8"/>
    <w:rsid w:val="71BCA69F"/>
    <w:rsid w:val="71E1F91C"/>
    <w:rsid w:val="71EA2BE6"/>
    <w:rsid w:val="71F93116"/>
    <w:rsid w:val="72566976"/>
    <w:rsid w:val="72590261"/>
    <w:rsid w:val="726C4A92"/>
    <w:rsid w:val="7283611C"/>
    <w:rsid w:val="72B97263"/>
    <w:rsid w:val="72C0FF9F"/>
    <w:rsid w:val="72F0A40B"/>
    <w:rsid w:val="73157FC2"/>
    <w:rsid w:val="736DB45E"/>
    <w:rsid w:val="73751B82"/>
    <w:rsid w:val="738EC218"/>
    <w:rsid w:val="73B47987"/>
    <w:rsid w:val="73BC823C"/>
    <w:rsid w:val="73E50CE2"/>
    <w:rsid w:val="73F764E7"/>
    <w:rsid w:val="74081AF3"/>
    <w:rsid w:val="747E6D0C"/>
    <w:rsid w:val="7487DEA3"/>
    <w:rsid w:val="74893A83"/>
    <w:rsid w:val="748A1003"/>
    <w:rsid w:val="74B15023"/>
    <w:rsid w:val="74BD80C1"/>
    <w:rsid w:val="74BE020B"/>
    <w:rsid w:val="74CA00D3"/>
    <w:rsid w:val="74E46477"/>
    <w:rsid w:val="750984BF"/>
    <w:rsid w:val="75195ED3"/>
    <w:rsid w:val="7571475A"/>
    <w:rsid w:val="758F699B"/>
    <w:rsid w:val="75ACA9B2"/>
    <w:rsid w:val="75BAF6D6"/>
    <w:rsid w:val="75C732D5"/>
    <w:rsid w:val="75CFA8D6"/>
    <w:rsid w:val="75E8A4DA"/>
    <w:rsid w:val="76333FEF"/>
    <w:rsid w:val="763E359F"/>
    <w:rsid w:val="76454A74"/>
    <w:rsid w:val="7672C0CA"/>
    <w:rsid w:val="76AB0C07"/>
    <w:rsid w:val="76B82F24"/>
    <w:rsid w:val="76D53582"/>
    <w:rsid w:val="76E91D1F"/>
    <w:rsid w:val="770C9F86"/>
    <w:rsid w:val="773BF0DA"/>
    <w:rsid w:val="77F41FCB"/>
    <w:rsid w:val="77FD15E7"/>
    <w:rsid w:val="78006A52"/>
    <w:rsid w:val="78094D26"/>
    <w:rsid w:val="78291F21"/>
    <w:rsid w:val="78412581"/>
    <w:rsid w:val="78682071"/>
    <w:rsid w:val="7909F53E"/>
    <w:rsid w:val="796101C4"/>
    <w:rsid w:val="79CD0AC1"/>
    <w:rsid w:val="79E738D2"/>
    <w:rsid w:val="7A4A477B"/>
    <w:rsid w:val="7A4A49D9"/>
    <w:rsid w:val="7A4F5192"/>
    <w:rsid w:val="7A693C9D"/>
    <w:rsid w:val="7B3C90C3"/>
    <w:rsid w:val="7BAE48F0"/>
    <w:rsid w:val="7BF5D477"/>
    <w:rsid w:val="7C1535D5"/>
    <w:rsid w:val="7C208796"/>
    <w:rsid w:val="7C4D344F"/>
    <w:rsid w:val="7C51DBF9"/>
    <w:rsid w:val="7C5474F2"/>
    <w:rsid w:val="7D30C0BC"/>
    <w:rsid w:val="7DAA44D2"/>
    <w:rsid w:val="7DBF6D17"/>
    <w:rsid w:val="7DEBDEB1"/>
    <w:rsid w:val="7DEE43A7"/>
    <w:rsid w:val="7E108B3D"/>
    <w:rsid w:val="7E161D2C"/>
    <w:rsid w:val="7E270607"/>
    <w:rsid w:val="7E6BB7C3"/>
    <w:rsid w:val="7EA2C02C"/>
    <w:rsid w:val="7F06741B"/>
    <w:rsid w:val="7F523001"/>
    <w:rsid w:val="7F814A8E"/>
    <w:rsid w:val="7FA5DE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8BD2A"/>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04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F5F63"/>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B72C4E"/>
    <w:pPr>
      <w:spacing w:before="300"/>
      <w:outlineLvl w:val="3"/>
    </w:pPr>
    <w:rPr>
      <w:b/>
      <w:spacing w:val="10"/>
      <w:szCs w:val="22"/>
    </w:rPr>
  </w:style>
  <w:style w:type="paragraph" w:styleId="Heading5">
    <w:name w:val="heading 5"/>
    <w:basedOn w:val="Normal"/>
    <w:next w:val="Normal"/>
    <w:link w:val="Heading5Char"/>
    <w:uiPriority w:val="9"/>
    <w:unhideWhenUsed/>
    <w:qFormat/>
    <w:rsid w:val="00B72C4E"/>
    <w:pPr>
      <w:pBdr>
        <w:bottom w:val="single" w:sz="6" w:space="1" w:color="5B9BD5" w:themeColor="accent1"/>
      </w:pBdr>
      <w:spacing w:before="300"/>
      <w:outlineLvl w:val="4"/>
    </w:pPr>
    <w:rPr>
      <w:rFonts w:ascii="Times New Roman" w:hAnsi="Times New Roman"/>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B72C4E"/>
    <w:pPr>
      <w:pBdr>
        <w:bottom w:val="dotted" w:sz="6" w:space="1" w:color="5B9BD5" w:themeColor="accent1"/>
      </w:pBdr>
      <w:spacing w:before="300"/>
      <w:outlineLvl w:val="5"/>
    </w:pPr>
    <w:rPr>
      <w:rFonts w:ascii="Times New Roman" w:hAnsi="Times New Roman"/>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B72C4E"/>
    <w:pPr>
      <w:spacing w:before="300"/>
      <w:outlineLvl w:val="6"/>
    </w:pPr>
    <w:rPr>
      <w:rFonts w:ascii="Times New Roman" w:hAnsi="Times New Roman"/>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B72C4E"/>
    <w:pPr>
      <w:spacing w:before="300"/>
      <w:outlineLvl w:val="7"/>
    </w:pPr>
    <w:rPr>
      <w:rFonts w:ascii="Times New Roman" w:hAnsi="Times New Roman"/>
      <w:caps/>
      <w:spacing w:val="10"/>
      <w:sz w:val="18"/>
      <w:szCs w:val="18"/>
    </w:rPr>
  </w:style>
  <w:style w:type="paragraph" w:styleId="Heading9">
    <w:name w:val="heading 9"/>
    <w:basedOn w:val="Normal"/>
    <w:next w:val="Normal"/>
    <w:link w:val="Heading9Char"/>
    <w:uiPriority w:val="9"/>
    <w:semiHidden/>
    <w:unhideWhenUsed/>
    <w:qFormat/>
    <w:rsid w:val="00B72C4E"/>
    <w:pPr>
      <w:spacing w:before="300"/>
      <w:outlineLvl w:val="8"/>
    </w:pPr>
    <w:rPr>
      <w:rFonts w:ascii="Times New Roman" w:hAnsi="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8F5F63"/>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B72C4E"/>
    <w:rPr>
      <w:rFonts w:ascii="Arial" w:eastAsia="Times New Roman" w:hAnsi="Arial" w:cs="Times New Roman"/>
      <w:b/>
      <w:spacing w:val="10"/>
      <w:sz w:val="24"/>
    </w:rPr>
  </w:style>
  <w:style w:type="character" w:customStyle="1" w:styleId="Heading5Char">
    <w:name w:val="Heading 5 Char"/>
    <w:basedOn w:val="DefaultParagraphFont"/>
    <w:link w:val="Heading5"/>
    <w:uiPriority w:val="9"/>
    <w:rsid w:val="00B72C4E"/>
    <w:rPr>
      <w:rFonts w:ascii="Times New Roman" w:eastAsia="Times New Roman" w:hAnsi="Times New Roman" w:cs="Times New Roman"/>
      <w:caps/>
      <w:color w:val="2E74B5" w:themeColor="accent1" w:themeShade="BF"/>
      <w:spacing w:val="10"/>
    </w:rPr>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paragraph" w:styleId="ListParagraph">
    <w:name w:val="List Paragraph"/>
    <w:aliases w:val="list"/>
    <w:basedOn w:val="Normal"/>
    <w:link w:val="ListParagraphChar"/>
    <w:uiPriority w:val="34"/>
    <w:qFormat/>
    <w:rsid w:val="000151F8"/>
    <w:pPr>
      <w:widowControl w:val="0"/>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Char"/>
    <w:basedOn w:val="DefaultParagraphFont"/>
    <w:link w:val="ListParagraph"/>
    <w:uiPriority w:val="34"/>
    <w:locked/>
    <w:rsid w:val="000151F8"/>
  </w:style>
  <w:style w:type="character" w:styleId="Hyperlink">
    <w:name w:val="Hyperlink"/>
    <w:basedOn w:val="DefaultParagraphFont"/>
    <w:uiPriority w:val="99"/>
    <w:unhideWhenUsed/>
    <w:rsid w:val="000151F8"/>
    <w:rPr>
      <w:strike w:val="0"/>
      <w:dstrike w:val="0"/>
      <w:color w:val="0000FF"/>
      <w:u w:val="single"/>
      <w:effect w:val="none"/>
      <w:shd w:val="clear" w:color="auto" w:fill="auto"/>
    </w:rPr>
  </w:style>
  <w:style w:type="paragraph" w:styleId="Header">
    <w:name w:val="header"/>
    <w:basedOn w:val="Normal"/>
    <w:link w:val="HeaderChar"/>
    <w:uiPriority w:val="99"/>
    <w:unhideWhenUsed/>
    <w:rsid w:val="000151F8"/>
    <w:pPr>
      <w:tabs>
        <w:tab w:val="center" w:pos="4680"/>
        <w:tab w:val="right" w:pos="9360"/>
      </w:tabs>
    </w:pPr>
  </w:style>
  <w:style w:type="character" w:customStyle="1" w:styleId="HeaderChar">
    <w:name w:val="Header Char"/>
    <w:basedOn w:val="DefaultParagraphFont"/>
    <w:link w:val="Header"/>
    <w:uiPriority w:val="99"/>
    <w:rsid w:val="000151F8"/>
    <w:rPr>
      <w:rFonts w:ascii="Arial" w:eastAsia="Times New Roman" w:hAnsi="Arial" w:cs="Times New Roman"/>
      <w:sz w:val="24"/>
      <w:szCs w:val="24"/>
    </w:rPr>
  </w:style>
  <w:style w:type="paragraph" w:styleId="Footer">
    <w:name w:val="footer"/>
    <w:basedOn w:val="Normal"/>
    <w:link w:val="FooterChar"/>
    <w:uiPriority w:val="99"/>
    <w:unhideWhenUsed/>
    <w:rsid w:val="000151F8"/>
    <w:pPr>
      <w:tabs>
        <w:tab w:val="center" w:pos="4680"/>
        <w:tab w:val="right" w:pos="9360"/>
      </w:tabs>
    </w:pPr>
  </w:style>
  <w:style w:type="character" w:customStyle="1" w:styleId="FooterChar">
    <w:name w:val="Footer Char"/>
    <w:basedOn w:val="DefaultParagraphFont"/>
    <w:link w:val="Footer"/>
    <w:uiPriority w:val="99"/>
    <w:rsid w:val="000151F8"/>
    <w:rPr>
      <w:rFonts w:ascii="Arial" w:eastAsia="Times New Roman" w:hAnsi="Arial" w:cs="Times New Roman"/>
      <w:sz w:val="24"/>
      <w:szCs w:val="24"/>
    </w:rPr>
  </w:style>
  <w:style w:type="table" w:styleId="TableGrid">
    <w:name w:val="Table Grid"/>
    <w:basedOn w:val="TableNormal"/>
    <w:uiPriority w:val="39"/>
    <w:rsid w:val="00015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1F8"/>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FB4BD7"/>
    <w:rPr>
      <w:sz w:val="16"/>
      <w:szCs w:val="16"/>
    </w:rPr>
  </w:style>
  <w:style w:type="paragraph" w:styleId="CommentText">
    <w:name w:val="annotation text"/>
    <w:basedOn w:val="Normal"/>
    <w:link w:val="CommentTextChar"/>
    <w:uiPriority w:val="99"/>
    <w:unhideWhenUsed/>
    <w:rsid w:val="00FB4BD7"/>
    <w:rPr>
      <w:sz w:val="20"/>
      <w:szCs w:val="20"/>
    </w:rPr>
  </w:style>
  <w:style w:type="character" w:customStyle="1" w:styleId="CommentTextChar">
    <w:name w:val="Comment Text Char"/>
    <w:basedOn w:val="DefaultParagraphFont"/>
    <w:link w:val="CommentText"/>
    <w:uiPriority w:val="99"/>
    <w:rsid w:val="00FB4B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B4BD7"/>
    <w:rPr>
      <w:b/>
      <w:bCs/>
    </w:rPr>
  </w:style>
  <w:style w:type="character" w:customStyle="1" w:styleId="CommentSubjectChar">
    <w:name w:val="Comment Subject Char"/>
    <w:basedOn w:val="CommentTextChar"/>
    <w:link w:val="CommentSubject"/>
    <w:uiPriority w:val="99"/>
    <w:semiHidden/>
    <w:rsid w:val="00FB4BD7"/>
    <w:rPr>
      <w:rFonts w:ascii="Arial" w:eastAsia="Times New Roman" w:hAnsi="Arial" w:cs="Times New Roman"/>
      <w:b/>
      <w:bCs/>
      <w:sz w:val="20"/>
      <w:szCs w:val="20"/>
    </w:rPr>
  </w:style>
  <w:style w:type="character" w:customStyle="1" w:styleId="Heading6Char">
    <w:name w:val="Heading 6 Char"/>
    <w:basedOn w:val="DefaultParagraphFont"/>
    <w:link w:val="Heading6"/>
    <w:uiPriority w:val="9"/>
    <w:semiHidden/>
    <w:rsid w:val="00B72C4E"/>
    <w:rPr>
      <w:rFonts w:ascii="Times New Roman" w:eastAsia="Times New Roman" w:hAnsi="Times New Roman" w:cs="Times New Roman"/>
      <w:caps/>
      <w:color w:val="2E74B5" w:themeColor="accent1" w:themeShade="BF"/>
      <w:spacing w:val="10"/>
    </w:rPr>
  </w:style>
  <w:style w:type="character" w:customStyle="1" w:styleId="Heading7Char">
    <w:name w:val="Heading 7 Char"/>
    <w:basedOn w:val="DefaultParagraphFont"/>
    <w:link w:val="Heading7"/>
    <w:uiPriority w:val="9"/>
    <w:semiHidden/>
    <w:rsid w:val="00B72C4E"/>
    <w:rPr>
      <w:rFonts w:ascii="Times New Roman" w:eastAsia="Times New Roman" w:hAnsi="Times New Roman" w:cs="Times New Roman"/>
      <w:caps/>
      <w:color w:val="2E74B5" w:themeColor="accent1" w:themeShade="BF"/>
      <w:spacing w:val="10"/>
    </w:rPr>
  </w:style>
  <w:style w:type="character" w:customStyle="1" w:styleId="Heading8Char">
    <w:name w:val="Heading 8 Char"/>
    <w:basedOn w:val="DefaultParagraphFont"/>
    <w:link w:val="Heading8"/>
    <w:uiPriority w:val="9"/>
    <w:semiHidden/>
    <w:rsid w:val="00B72C4E"/>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B72C4E"/>
    <w:rPr>
      <w:rFonts w:ascii="Times New Roman" w:eastAsia="Times New Roman" w:hAnsi="Times New Roman" w:cs="Times New Roman"/>
      <w:i/>
      <w:caps/>
      <w:spacing w:val="10"/>
      <w:sz w:val="18"/>
      <w:szCs w:val="18"/>
    </w:rPr>
  </w:style>
  <w:style w:type="character" w:styleId="PageNumber">
    <w:name w:val="page number"/>
    <w:basedOn w:val="DefaultParagraphFont"/>
    <w:uiPriority w:val="99"/>
    <w:semiHidden/>
    <w:unhideWhenUsed/>
    <w:rsid w:val="00B72C4E"/>
  </w:style>
  <w:style w:type="paragraph" w:styleId="Caption">
    <w:name w:val="caption"/>
    <w:basedOn w:val="Normal"/>
    <w:next w:val="Normal"/>
    <w:uiPriority w:val="35"/>
    <w:unhideWhenUsed/>
    <w:qFormat/>
    <w:rsid w:val="00B72C4E"/>
    <w:rPr>
      <w:rFonts w:ascii="Times New Roman" w:hAnsi="Times New Roman"/>
      <w:b/>
      <w:bCs/>
      <w:color w:val="2E74B5" w:themeColor="accent1" w:themeShade="BF"/>
      <w:sz w:val="16"/>
      <w:szCs w:val="16"/>
    </w:rPr>
  </w:style>
  <w:style w:type="paragraph" w:styleId="Title">
    <w:name w:val="Title"/>
    <w:basedOn w:val="Normal"/>
    <w:next w:val="Normal"/>
    <w:link w:val="TitleChar"/>
    <w:uiPriority w:val="10"/>
    <w:qFormat/>
    <w:rsid w:val="00B72C4E"/>
    <w:pPr>
      <w:spacing w:before="720"/>
    </w:pPr>
    <w:rPr>
      <w:rFonts w:ascii="Times New Roman" w:hAnsi="Times New Roman"/>
      <w:caps/>
      <w:color w:val="5B9BD5" w:themeColor="accent1"/>
      <w:spacing w:val="10"/>
      <w:kern w:val="28"/>
      <w:sz w:val="52"/>
      <w:szCs w:val="52"/>
    </w:rPr>
  </w:style>
  <w:style w:type="character" w:customStyle="1" w:styleId="TitleChar">
    <w:name w:val="Title Char"/>
    <w:basedOn w:val="DefaultParagraphFont"/>
    <w:link w:val="Title"/>
    <w:uiPriority w:val="10"/>
    <w:rsid w:val="00B72C4E"/>
    <w:rPr>
      <w:rFonts w:ascii="Times New Roman" w:eastAsia="Times New Roman" w:hAnsi="Times New Roman" w:cs="Times New Roman"/>
      <w:caps/>
      <w:color w:val="5B9BD5" w:themeColor="accent1"/>
      <w:spacing w:val="10"/>
      <w:kern w:val="28"/>
      <w:sz w:val="52"/>
      <w:szCs w:val="52"/>
    </w:rPr>
  </w:style>
  <w:style w:type="paragraph" w:styleId="Subtitle">
    <w:name w:val="Subtitle"/>
    <w:basedOn w:val="Normal"/>
    <w:next w:val="Normal"/>
    <w:link w:val="SubtitleChar"/>
    <w:uiPriority w:val="11"/>
    <w:qFormat/>
    <w:rsid w:val="00B72C4E"/>
    <w:pPr>
      <w:spacing w:after="1000"/>
    </w:pPr>
    <w:rPr>
      <w:rFonts w:ascii="Times New Roman" w:hAnsi="Times New Roman"/>
      <w:caps/>
      <w:color w:val="595959" w:themeColor="text1" w:themeTint="A6"/>
      <w:spacing w:val="10"/>
    </w:rPr>
  </w:style>
  <w:style w:type="character" w:customStyle="1" w:styleId="SubtitleChar">
    <w:name w:val="Subtitle Char"/>
    <w:basedOn w:val="DefaultParagraphFont"/>
    <w:link w:val="Subtitle"/>
    <w:uiPriority w:val="11"/>
    <w:rsid w:val="00B72C4E"/>
    <w:rPr>
      <w:rFonts w:ascii="Times New Roman" w:eastAsia="Times New Roman" w:hAnsi="Times New Roman" w:cs="Times New Roman"/>
      <w:caps/>
      <w:color w:val="595959" w:themeColor="text1" w:themeTint="A6"/>
      <w:spacing w:val="10"/>
      <w:sz w:val="24"/>
      <w:szCs w:val="24"/>
    </w:rPr>
  </w:style>
  <w:style w:type="character" w:styleId="Strong">
    <w:name w:val="Strong"/>
    <w:uiPriority w:val="22"/>
    <w:qFormat/>
    <w:rsid w:val="00B72C4E"/>
    <w:rPr>
      <w:b/>
      <w:bCs/>
    </w:rPr>
  </w:style>
  <w:style w:type="character" w:styleId="Emphasis">
    <w:name w:val="Emphasis"/>
    <w:uiPriority w:val="20"/>
    <w:qFormat/>
    <w:rsid w:val="00B72C4E"/>
    <w:rPr>
      <w:caps/>
      <w:color w:val="1F4D78" w:themeColor="accent1" w:themeShade="7F"/>
      <w:spacing w:val="5"/>
    </w:rPr>
  </w:style>
  <w:style w:type="paragraph" w:styleId="NoSpacing">
    <w:name w:val="No Spacing"/>
    <w:aliases w:val="Citation paragraph"/>
    <w:basedOn w:val="Normal"/>
    <w:link w:val="NoSpacingChar"/>
    <w:uiPriority w:val="1"/>
    <w:qFormat/>
    <w:rsid w:val="00B72C4E"/>
    <w:rPr>
      <w:rFonts w:ascii="Times New Roman" w:hAnsi="Times New Roman"/>
    </w:rPr>
  </w:style>
  <w:style w:type="character" w:customStyle="1" w:styleId="NoSpacingChar">
    <w:name w:val="No Spacing Char"/>
    <w:aliases w:val="Citation paragraph Char"/>
    <w:basedOn w:val="DefaultParagraphFont"/>
    <w:link w:val="NoSpacing"/>
    <w:uiPriority w:val="1"/>
    <w:rsid w:val="00B72C4E"/>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B72C4E"/>
    <w:rPr>
      <w:rFonts w:ascii="Times New Roman" w:hAnsi="Times New Roman"/>
      <w:i/>
      <w:iCs/>
    </w:rPr>
  </w:style>
  <w:style w:type="character" w:customStyle="1" w:styleId="QuoteChar">
    <w:name w:val="Quote Char"/>
    <w:basedOn w:val="DefaultParagraphFont"/>
    <w:link w:val="Quote"/>
    <w:uiPriority w:val="29"/>
    <w:rsid w:val="00B72C4E"/>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B72C4E"/>
    <w:pPr>
      <w:pBdr>
        <w:top w:val="single" w:sz="4" w:space="10" w:color="5B9BD5" w:themeColor="accent1"/>
        <w:left w:val="single" w:sz="4" w:space="10" w:color="5B9BD5" w:themeColor="accent1"/>
      </w:pBdr>
      <w:ind w:left="1296" w:right="1152"/>
      <w:jc w:val="both"/>
    </w:pPr>
    <w:rPr>
      <w:rFonts w:ascii="Times New Roman" w:hAnsi="Times New Roman"/>
      <w:i/>
      <w:iCs/>
      <w:color w:val="5B9BD5" w:themeColor="accent1"/>
    </w:rPr>
  </w:style>
  <w:style w:type="character" w:customStyle="1" w:styleId="IntenseQuoteChar">
    <w:name w:val="Intense Quote Char"/>
    <w:basedOn w:val="DefaultParagraphFont"/>
    <w:link w:val="IntenseQuote"/>
    <w:uiPriority w:val="30"/>
    <w:rsid w:val="00B72C4E"/>
    <w:rPr>
      <w:rFonts w:ascii="Times New Roman" w:eastAsia="Times New Roman" w:hAnsi="Times New Roman" w:cs="Times New Roman"/>
      <w:i/>
      <w:iCs/>
      <w:color w:val="5B9BD5" w:themeColor="accent1"/>
      <w:sz w:val="24"/>
      <w:szCs w:val="24"/>
    </w:rPr>
  </w:style>
  <w:style w:type="character" w:styleId="SubtleEmphasis">
    <w:name w:val="Subtle Emphasis"/>
    <w:uiPriority w:val="19"/>
    <w:rsid w:val="00B72C4E"/>
    <w:rPr>
      <w:i/>
      <w:iCs/>
      <w:color w:val="1F4D78" w:themeColor="accent1" w:themeShade="7F"/>
    </w:rPr>
  </w:style>
  <w:style w:type="character" w:styleId="IntenseEmphasis">
    <w:name w:val="Intense Emphasis"/>
    <w:uiPriority w:val="21"/>
    <w:qFormat/>
    <w:rsid w:val="00B72C4E"/>
    <w:rPr>
      <w:b/>
      <w:bCs/>
      <w:caps/>
      <w:color w:val="1F4D78" w:themeColor="accent1" w:themeShade="7F"/>
      <w:spacing w:val="10"/>
    </w:rPr>
  </w:style>
  <w:style w:type="character" w:styleId="SubtleReference">
    <w:name w:val="Subtle Reference"/>
    <w:uiPriority w:val="31"/>
    <w:qFormat/>
    <w:rsid w:val="00B72C4E"/>
    <w:rPr>
      <w:b/>
      <w:bCs/>
      <w:color w:val="5B9BD5" w:themeColor="accent1"/>
    </w:rPr>
  </w:style>
  <w:style w:type="character" w:styleId="IntenseReference">
    <w:name w:val="Intense Reference"/>
    <w:uiPriority w:val="32"/>
    <w:qFormat/>
    <w:rsid w:val="00B72C4E"/>
    <w:rPr>
      <w:b/>
      <w:bCs/>
      <w:i/>
      <w:iCs/>
      <w:caps/>
      <w:color w:val="5B9BD5" w:themeColor="accent1"/>
    </w:rPr>
  </w:style>
  <w:style w:type="character" w:styleId="BookTitle">
    <w:name w:val="Book Title"/>
    <w:uiPriority w:val="33"/>
    <w:qFormat/>
    <w:rsid w:val="00B72C4E"/>
    <w:rPr>
      <w:b/>
      <w:bCs/>
      <w:i/>
      <w:iCs/>
      <w:spacing w:val="9"/>
    </w:rPr>
  </w:style>
  <w:style w:type="paragraph" w:styleId="TOCHeading">
    <w:name w:val="TOC Heading"/>
    <w:basedOn w:val="Heading1"/>
    <w:next w:val="Normal"/>
    <w:uiPriority w:val="39"/>
    <w:unhideWhenUsed/>
    <w:qFormat/>
    <w:rsid w:val="00B72C4E"/>
    <w:pPr>
      <w:keepNext w:val="0"/>
      <w:keepLines w:val="0"/>
      <w:shd w:val="clear" w:color="auto" w:fill="FFFFFF" w:themeFill="background1"/>
      <w:spacing w:before="0"/>
      <w:outlineLvl w:val="9"/>
    </w:pPr>
    <w:rPr>
      <w:rFonts w:ascii="Arial" w:eastAsia="Times New Roman" w:hAnsi="Arial" w:cs="Times New Roman"/>
      <w:b/>
      <w:bCs/>
      <w:caps/>
      <w:spacing w:val="15"/>
      <w:sz w:val="24"/>
      <w:szCs w:val="22"/>
      <w:lang w:bidi="en-US"/>
    </w:rPr>
  </w:style>
  <w:style w:type="paragraph" w:styleId="Revision">
    <w:name w:val="Revision"/>
    <w:hidden/>
    <w:uiPriority w:val="99"/>
    <w:semiHidden/>
    <w:rsid w:val="00B72C4E"/>
    <w:pPr>
      <w:spacing w:after="0" w:line="240" w:lineRule="auto"/>
    </w:pPr>
    <w:rPr>
      <w:rFonts w:eastAsiaTheme="minorEastAsia"/>
      <w:sz w:val="20"/>
      <w:szCs w:val="20"/>
    </w:rPr>
  </w:style>
  <w:style w:type="paragraph" w:styleId="FootnoteText">
    <w:name w:val="footnote text"/>
    <w:basedOn w:val="Normal"/>
    <w:link w:val="FootnoteTextChar"/>
    <w:uiPriority w:val="99"/>
    <w:semiHidden/>
    <w:unhideWhenUsed/>
    <w:rsid w:val="00B72C4E"/>
    <w:rPr>
      <w:rFonts w:ascii="Times New Roman" w:hAnsi="Times New Roman"/>
    </w:rPr>
  </w:style>
  <w:style w:type="character" w:customStyle="1" w:styleId="FootnoteTextChar">
    <w:name w:val="Footnote Text Char"/>
    <w:basedOn w:val="DefaultParagraphFont"/>
    <w:link w:val="FootnoteText"/>
    <w:uiPriority w:val="99"/>
    <w:semiHidden/>
    <w:rsid w:val="00B72C4E"/>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72C4E"/>
    <w:rPr>
      <w:vertAlign w:val="superscript"/>
    </w:rPr>
  </w:style>
  <w:style w:type="paragraph" w:styleId="DocumentMap">
    <w:name w:val="Document Map"/>
    <w:basedOn w:val="Normal"/>
    <w:link w:val="DocumentMapChar"/>
    <w:uiPriority w:val="99"/>
    <w:semiHidden/>
    <w:unhideWhenUsed/>
    <w:rsid w:val="00B72C4E"/>
    <w:rPr>
      <w:rFonts w:ascii="Times New Roman" w:hAnsi="Times New Roman"/>
    </w:rPr>
  </w:style>
  <w:style w:type="character" w:customStyle="1" w:styleId="DocumentMapChar">
    <w:name w:val="Document Map Char"/>
    <w:basedOn w:val="DefaultParagraphFont"/>
    <w:link w:val="DocumentMap"/>
    <w:uiPriority w:val="99"/>
    <w:semiHidden/>
    <w:rsid w:val="00B72C4E"/>
    <w:rPr>
      <w:rFonts w:ascii="Times New Roman" w:eastAsia="Times New Roman" w:hAnsi="Times New Roman" w:cs="Times New Roman"/>
      <w:sz w:val="24"/>
      <w:szCs w:val="24"/>
    </w:rPr>
  </w:style>
  <w:style w:type="character" w:customStyle="1" w:styleId="gmail-msocommentreference">
    <w:name w:val="gmail-msocommentreference"/>
    <w:basedOn w:val="DefaultParagraphFont"/>
    <w:rsid w:val="00B72C4E"/>
  </w:style>
  <w:style w:type="paragraph" w:styleId="TOC1">
    <w:name w:val="toc 1"/>
    <w:basedOn w:val="Normal"/>
    <w:next w:val="Normal"/>
    <w:autoRedefine/>
    <w:uiPriority w:val="39"/>
    <w:unhideWhenUsed/>
    <w:rsid w:val="00B72C4E"/>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B72C4E"/>
    <w:pPr>
      <w:ind w:left="240"/>
    </w:pPr>
    <w:rPr>
      <w:rFonts w:asciiTheme="minorHAnsi" w:hAnsiTheme="minorHAnsi"/>
      <w:smallCaps/>
      <w:sz w:val="20"/>
      <w:szCs w:val="20"/>
    </w:rPr>
  </w:style>
  <w:style w:type="paragraph" w:styleId="TOC3">
    <w:name w:val="toc 3"/>
    <w:basedOn w:val="Normal"/>
    <w:next w:val="Normal"/>
    <w:autoRedefine/>
    <w:uiPriority w:val="39"/>
    <w:unhideWhenUsed/>
    <w:rsid w:val="00FD082E"/>
    <w:pPr>
      <w:tabs>
        <w:tab w:val="right" w:leader="dot" w:pos="9926"/>
      </w:tabs>
      <w:ind w:left="240"/>
    </w:pPr>
    <w:rPr>
      <w:rFonts w:asciiTheme="minorHAnsi" w:hAnsiTheme="minorHAnsi"/>
      <w:i/>
      <w:iCs/>
      <w:sz w:val="20"/>
      <w:szCs w:val="20"/>
    </w:rPr>
  </w:style>
  <w:style w:type="paragraph" w:styleId="TOC4">
    <w:name w:val="toc 4"/>
    <w:basedOn w:val="Normal"/>
    <w:next w:val="Normal"/>
    <w:autoRedefine/>
    <w:uiPriority w:val="39"/>
    <w:unhideWhenUsed/>
    <w:rsid w:val="00B72C4E"/>
    <w:pPr>
      <w:ind w:left="720"/>
    </w:pPr>
    <w:rPr>
      <w:rFonts w:asciiTheme="minorHAnsi" w:hAnsiTheme="minorHAnsi"/>
      <w:sz w:val="18"/>
      <w:szCs w:val="18"/>
    </w:rPr>
  </w:style>
  <w:style w:type="paragraph" w:styleId="TOC5">
    <w:name w:val="toc 5"/>
    <w:basedOn w:val="Normal"/>
    <w:next w:val="Normal"/>
    <w:autoRedefine/>
    <w:uiPriority w:val="39"/>
    <w:unhideWhenUsed/>
    <w:rsid w:val="00B72C4E"/>
    <w:pPr>
      <w:ind w:left="960"/>
    </w:pPr>
    <w:rPr>
      <w:rFonts w:asciiTheme="minorHAnsi" w:hAnsiTheme="minorHAnsi"/>
      <w:sz w:val="18"/>
      <w:szCs w:val="18"/>
    </w:rPr>
  </w:style>
  <w:style w:type="paragraph" w:styleId="TOC6">
    <w:name w:val="toc 6"/>
    <w:basedOn w:val="Normal"/>
    <w:next w:val="Normal"/>
    <w:autoRedefine/>
    <w:uiPriority w:val="39"/>
    <w:unhideWhenUsed/>
    <w:rsid w:val="00B72C4E"/>
    <w:pPr>
      <w:ind w:left="1200"/>
    </w:pPr>
    <w:rPr>
      <w:rFonts w:asciiTheme="minorHAnsi" w:hAnsiTheme="minorHAnsi"/>
      <w:sz w:val="18"/>
      <w:szCs w:val="18"/>
    </w:rPr>
  </w:style>
  <w:style w:type="paragraph" w:styleId="TOC7">
    <w:name w:val="toc 7"/>
    <w:basedOn w:val="Normal"/>
    <w:next w:val="Normal"/>
    <w:autoRedefine/>
    <w:uiPriority w:val="39"/>
    <w:unhideWhenUsed/>
    <w:rsid w:val="00B72C4E"/>
    <w:pPr>
      <w:ind w:left="1440"/>
    </w:pPr>
    <w:rPr>
      <w:rFonts w:asciiTheme="minorHAnsi" w:hAnsiTheme="minorHAnsi"/>
      <w:sz w:val="18"/>
      <w:szCs w:val="18"/>
    </w:rPr>
  </w:style>
  <w:style w:type="paragraph" w:styleId="TOC8">
    <w:name w:val="toc 8"/>
    <w:basedOn w:val="Normal"/>
    <w:next w:val="Normal"/>
    <w:autoRedefine/>
    <w:uiPriority w:val="39"/>
    <w:unhideWhenUsed/>
    <w:rsid w:val="00B72C4E"/>
    <w:pPr>
      <w:ind w:left="1680"/>
    </w:pPr>
    <w:rPr>
      <w:rFonts w:asciiTheme="minorHAnsi" w:hAnsiTheme="minorHAnsi"/>
      <w:sz w:val="18"/>
      <w:szCs w:val="18"/>
    </w:rPr>
  </w:style>
  <w:style w:type="paragraph" w:styleId="TOC9">
    <w:name w:val="toc 9"/>
    <w:basedOn w:val="Normal"/>
    <w:next w:val="Normal"/>
    <w:autoRedefine/>
    <w:uiPriority w:val="39"/>
    <w:unhideWhenUsed/>
    <w:rsid w:val="00B72C4E"/>
    <w:pPr>
      <w:ind w:left="1920"/>
    </w:pPr>
    <w:rPr>
      <w:rFonts w:asciiTheme="minorHAnsi" w:hAnsiTheme="minorHAnsi"/>
      <w:sz w:val="18"/>
      <w:szCs w:val="18"/>
    </w:rPr>
  </w:style>
  <w:style w:type="character" w:customStyle="1" w:styleId="author-1377852204">
    <w:name w:val="author-1377852204"/>
    <w:basedOn w:val="DefaultParagraphFont"/>
    <w:rsid w:val="00B72C4E"/>
  </w:style>
  <w:style w:type="character" w:customStyle="1" w:styleId="author-190507329">
    <w:name w:val="author-190507329"/>
    <w:basedOn w:val="DefaultParagraphFont"/>
    <w:rsid w:val="00B72C4E"/>
  </w:style>
  <w:style w:type="paragraph" w:customStyle="1" w:styleId="list-bullet1">
    <w:name w:val="list-bullet1"/>
    <w:basedOn w:val="Normal"/>
    <w:uiPriority w:val="99"/>
    <w:rsid w:val="00B72C4E"/>
    <w:pPr>
      <w:spacing w:before="100" w:beforeAutospacing="1" w:after="100" w:afterAutospacing="1"/>
    </w:pPr>
    <w:rPr>
      <w:rFonts w:ascii="Times New Roman" w:hAnsi="Times New Roman"/>
    </w:rPr>
  </w:style>
  <w:style w:type="paragraph" w:customStyle="1" w:styleId="list-bullet2">
    <w:name w:val="list-bullet2"/>
    <w:basedOn w:val="Normal"/>
    <w:uiPriority w:val="99"/>
    <w:rsid w:val="00B72C4E"/>
    <w:pPr>
      <w:spacing w:before="100" w:beforeAutospacing="1" w:after="100" w:afterAutospacing="1"/>
    </w:pPr>
    <w:rPr>
      <w:rFonts w:ascii="Times New Roman" w:hAnsi="Times New Roman"/>
    </w:rPr>
  </w:style>
  <w:style w:type="character" w:customStyle="1" w:styleId="author-2973761216">
    <w:name w:val="author-2973761216"/>
    <w:basedOn w:val="DefaultParagraphFont"/>
    <w:rsid w:val="00B72C4E"/>
  </w:style>
  <w:style w:type="character" w:customStyle="1" w:styleId="hotkey-layer">
    <w:name w:val="hotkey-layer"/>
    <w:basedOn w:val="DefaultParagraphFont"/>
    <w:rsid w:val="00B72C4E"/>
  </w:style>
  <w:style w:type="paragraph" w:styleId="BodyText">
    <w:name w:val="Body Text"/>
    <w:basedOn w:val="Normal"/>
    <w:link w:val="BodyTextChar"/>
    <w:uiPriority w:val="1"/>
    <w:semiHidden/>
    <w:unhideWhenUsed/>
    <w:qFormat/>
    <w:rsid w:val="00B72C4E"/>
    <w:pPr>
      <w:widowControl w:val="0"/>
      <w:autoSpaceDE w:val="0"/>
      <w:autoSpaceDN w:val="0"/>
      <w:adjustRightInd w:val="0"/>
      <w:ind w:left="100"/>
    </w:pPr>
    <w:rPr>
      <w:rFonts w:eastAsiaTheme="minorEastAsia" w:cs="Arial"/>
      <w:b/>
      <w:bCs/>
      <w:sz w:val="40"/>
      <w:szCs w:val="40"/>
    </w:rPr>
  </w:style>
  <w:style w:type="character" w:customStyle="1" w:styleId="BodyTextChar">
    <w:name w:val="Body Text Char"/>
    <w:basedOn w:val="DefaultParagraphFont"/>
    <w:link w:val="BodyText"/>
    <w:uiPriority w:val="1"/>
    <w:semiHidden/>
    <w:rsid w:val="00B72C4E"/>
    <w:rPr>
      <w:rFonts w:ascii="Arial" w:eastAsiaTheme="minorEastAsia" w:hAnsi="Arial" w:cs="Arial"/>
      <w:b/>
      <w:bCs/>
      <w:sz w:val="40"/>
      <w:szCs w:val="40"/>
    </w:rPr>
  </w:style>
  <w:style w:type="paragraph" w:styleId="MessageHeader">
    <w:name w:val="Message Header"/>
    <w:basedOn w:val="BodyText"/>
    <w:link w:val="MessageHeaderChar"/>
    <w:uiPriority w:val="99"/>
    <w:unhideWhenUsed/>
    <w:rsid w:val="0047304C"/>
    <w:pPr>
      <w:keepLines/>
      <w:widowControl/>
      <w:autoSpaceDE/>
      <w:autoSpaceDN/>
      <w:adjustRightInd/>
      <w:spacing w:after="360"/>
      <w:ind w:left="1440" w:hanging="1440"/>
    </w:pPr>
    <w:rPr>
      <w:rFonts w:eastAsia="Times New Roman" w:cs="Times New Roman"/>
      <w:b w:val="0"/>
      <w:bCs w:val="0"/>
      <w:spacing w:val="-5"/>
      <w:sz w:val="24"/>
      <w:szCs w:val="20"/>
    </w:rPr>
  </w:style>
  <w:style w:type="character" w:customStyle="1" w:styleId="MessageHeaderChar">
    <w:name w:val="Message Header Char"/>
    <w:basedOn w:val="DefaultParagraphFont"/>
    <w:link w:val="MessageHeader"/>
    <w:uiPriority w:val="99"/>
    <w:rsid w:val="0047304C"/>
    <w:rPr>
      <w:rFonts w:ascii="Arial" w:eastAsia="Times New Roman" w:hAnsi="Arial" w:cs="Times New Roman"/>
      <w:spacing w:val="-5"/>
      <w:sz w:val="24"/>
      <w:szCs w:val="20"/>
    </w:rPr>
  </w:style>
  <w:style w:type="paragraph" w:customStyle="1" w:styleId="TableParagraph">
    <w:name w:val="Table Paragraph"/>
    <w:basedOn w:val="Normal"/>
    <w:uiPriority w:val="1"/>
    <w:semiHidden/>
    <w:qFormat/>
    <w:rsid w:val="00B72C4E"/>
    <w:pPr>
      <w:widowControl w:val="0"/>
      <w:autoSpaceDE w:val="0"/>
      <w:autoSpaceDN w:val="0"/>
      <w:adjustRightInd w:val="0"/>
    </w:pPr>
    <w:rPr>
      <w:rFonts w:ascii="Times New Roman" w:eastAsiaTheme="minorEastAsia" w:hAnsi="Times New Roman"/>
    </w:rPr>
  </w:style>
  <w:style w:type="paragraph" w:customStyle="1" w:styleId="MessageHeaderLabel">
    <w:name w:val="Message Header Label"/>
    <w:basedOn w:val="MessageHeader"/>
    <w:next w:val="MessageHeader"/>
    <w:uiPriority w:val="99"/>
    <w:semiHidden/>
    <w:rsid w:val="00B72C4E"/>
    <w:pPr>
      <w:spacing w:before="40" w:after="0"/>
      <w:ind w:left="0"/>
    </w:pPr>
    <w:rPr>
      <w:caps/>
      <w:spacing w:val="6"/>
      <w:sz w:val="14"/>
    </w:rPr>
  </w:style>
  <w:style w:type="table" w:styleId="GridTable4-Accent1">
    <w:name w:val="Grid Table 4 Accent 1"/>
    <w:basedOn w:val="TableNormal"/>
    <w:uiPriority w:val="49"/>
    <w:rsid w:val="00B72C4E"/>
    <w:pPr>
      <w:spacing w:after="0" w:line="240" w:lineRule="auto"/>
    </w:pPr>
    <w:rPr>
      <w:rFonts w:ascii="Arial" w:hAnsi="Arial"/>
      <w:sz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next w:val="GridTable4-Accent1"/>
    <w:uiPriority w:val="49"/>
    <w:rsid w:val="00B72C4E"/>
    <w:pPr>
      <w:spacing w:after="0" w:line="240" w:lineRule="auto"/>
    </w:pPr>
    <w:rPr>
      <w:rFonts w:ascii="Arial" w:eastAsia="Calibri" w:hAnsi="Arial"/>
      <w:sz w:val="24"/>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basedOn w:val="DefaultParagraphFont"/>
    <w:uiPriority w:val="99"/>
    <w:semiHidden/>
    <w:unhideWhenUsed/>
    <w:rsid w:val="00726E8C"/>
    <w:rPr>
      <w:color w:val="954F72" w:themeColor="followedHyperlink"/>
      <w:u w:val="single"/>
    </w:rPr>
  </w:style>
  <w:style w:type="table" w:customStyle="1" w:styleId="TableGrid1">
    <w:name w:val="Table Grid1"/>
    <w:basedOn w:val="TableNormal"/>
    <w:next w:val="TableGrid"/>
    <w:uiPriority w:val="39"/>
    <w:rsid w:val="00CF0AFF"/>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1C1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71C1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3DE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17A7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17A7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16346"/>
    <w:pPr>
      <w:spacing w:before="200"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52DD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17F34"/>
  </w:style>
  <w:style w:type="character" w:customStyle="1" w:styleId="UnresolvedMention1">
    <w:name w:val="Unresolved Mention1"/>
    <w:basedOn w:val="DefaultParagraphFont"/>
    <w:uiPriority w:val="99"/>
    <w:semiHidden/>
    <w:unhideWhenUsed/>
    <w:rsid w:val="00B82007"/>
    <w:rPr>
      <w:color w:val="605E5C"/>
      <w:shd w:val="clear" w:color="auto" w:fill="E1DFDD"/>
    </w:rPr>
  </w:style>
  <w:style w:type="paragraph" w:customStyle="1" w:styleId="Numbered">
    <w:name w:val="Numbered"/>
    <w:rsid w:val="0067226F"/>
    <w:pPr>
      <w:numPr>
        <w:numId w:val="23"/>
      </w:numPr>
      <w:tabs>
        <w:tab w:val="num" w:pos="360"/>
      </w:tabs>
      <w:spacing w:after="120"/>
      <w:ind w:left="720" w:firstLine="0"/>
    </w:pPr>
    <w:rPr>
      <w:rFonts w:ascii="Arial" w:eastAsia="Times New Roman" w:hAnsi="Arial" w:cs="Times New Roman"/>
      <w:lang w:bidi="en-US"/>
    </w:rPr>
  </w:style>
  <w:style w:type="paragraph" w:customStyle="1" w:styleId="Numbered2">
    <w:name w:val="Numbered2"/>
    <w:basedOn w:val="Normal"/>
    <w:rsid w:val="0067226F"/>
    <w:pPr>
      <w:numPr>
        <w:ilvl w:val="1"/>
        <w:numId w:val="23"/>
      </w:numPr>
      <w:spacing w:after="120"/>
    </w:pPr>
    <w:rPr>
      <w:sz w:val="22"/>
      <w:szCs w:val="22"/>
      <w:lang w:bidi="en-US"/>
    </w:rPr>
  </w:style>
  <w:style w:type="paragraph" w:customStyle="1" w:styleId="Numbered3">
    <w:name w:val="Numbered3"/>
    <w:basedOn w:val="Numbered2"/>
    <w:qFormat/>
    <w:rsid w:val="0067226F"/>
    <w:pPr>
      <w:numPr>
        <w:ilvl w:val="2"/>
      </w:numPr>
    </w:pPr>
  </w:style>
  <w:style w:type="table" w:styleId="ColorfulList-Accent1">
    <w:name w:val="Colorful List Accent 1"/>
    <w:basedOn w:val="TableNormal"/>
    <w:uiPriority w:val="72"/>
    <w:semiHidden/>
    <w:unhideWhenUsed/>
    <w:rsid w:val="0067226F"/>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paragraph">
    <w:name w:val="paragraph"/>
    <w:basedOn w:val="Normal"/>
    <w:rsid w:val="002818B9"/>
    <w:pPr>
      <w:spacing w:before="100" w:beforeAutospacing="1" w:after="100" w:afterAutospacing="1"/>
    </w:pPr>
    <w:rPr>
      <w:rFonts w:ascii="Times New Roman" w:hAnsi="Times New Roman"/>
    </w:rPr>
  </w:style>
  <w:style w:type="character" w:customStyle="1" w:styleId="normaltextrun">
    <w:name w:val="normaltextrun"/>
    <w:basedOn w:val="DefaultParagraphFont"/>
    <w:rsid w:val="002818B9"/>
  </w:style>
  <w:style w:type="character" w:customStyle="1" w:styleId="eop">
    <w:name w:val="eop"/>
    <w:basedOn w:val="DefaultParagraphFont"/>
    <w:rsid w:val="002818B9"/>
  </w:style>
  <w:style w:type="character" w:styleId="UnresolvedMention">
    <w:name w:val="Unresolved Mention"/>
    <w:basedOn w:val="DefaultParagraphFont"/>
    <w:uiPriority w:val="99"/>
    <w:semiHidden/>
    <w:unhideWhenUsed/>
    <w:rsid w:val="00D74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3144">
      <w:bodyDiv w:val="1"/>
      <w:marLeft w:val="0"/>
      <w:marRight w:val="0"/>
      <w:marTop w:val="0"/>
      <w:marBottom w:val="0"/>
      <w:divBdr>
        <w:top w:val="none" w:sz="0" w:space="0" w:color="auto"/>
        <w:left w:val="none" w:sz="0" w:space="0" w:color="auto"/>
        <w:bottom w:val="none" w:sz="0" w:space="0" w:color="auto"/>
        <w:right w:val="none" w:sz="0" w:space="0" w:color="auto"/>
      </w:divBdr>
      <w:divsChild>
        <w:div w:id="867571240">
          <w:marLeft w:val="360"/>
          <w:marRight w:val="0"/>
          <w:marTop w:val="240"/>
          <w:marBottom w:val="0"/>
          <w:divBdr>
            <w:top w:val="none" w:sz="0" w:space="0" w:color="auto"/>
            <w:left w:val="none" w:sz="0" w:space="0" w:color="auto"/>
            <w:bottom w:val="none" w:sz="0" w:space="0" w:color="auto"/>
            <w:right w:val="none" w:sz="0" w:space="0" w:color="auto"/>
          </w:divBdr>
        </w:div>
      </w:divsChild>
    </w:div>
    <w:div w:id="408235020">
      <w:bodyDiv w:val="1"/>
      <w:marLeft w:val="0"/>
      <w:marRight w:val="0"/>
      <w:marTop w:val="0"/>
      <w:marBottom w:val="0"/>
      <w:divBdr>
        <w:top w:val="none" w:sz="0" w:space="0" w:color="auto"/>
        <w:left w:val="none" w:sz="0" w:space="0" w:color="auto"/>
        <w:bottom w:val="none" w:sz="0" w:space="0" w:color="auto"/>
        <w:right w:val="none" w:sz="0" w:space="0" w:color="auto"/>
      </w:divBdr>
    </w:div>
    <w:div w:id="711542493">
      <w:bodyDiv w:val="1"/>
      <w:marLeft w:val="0"/>
      <w:marRight w:val="0"/>
      <w:marTop w:val="0"/>
      <w:marBottom w:val="0"/>
      <w:divBdr>
        <w:top w:val="none" w:sz="0" w:space="0" w:color="auto"/>
        <w:left w:val="none" w:sz="0" w:space="0" w:color="auto"/>
        <w:bottom w:val="none" w:sz="0" w:space="0" w:color="auto"/>
        <w:right w:val="none" w:sz="0" w:space="0" w:color="auto"/>
      </w:divBdr>
      <w:divsChild>
        <w:div w:id="1082147382">
          <w:marLeft w:val="360"/>
          <w:marRight w:val="0"/>
          <w:marTop w:val="240"/>
          <w:marBottom w:val="0"/>
          <w:divBdr>
            <w:top w:val="none" w:sz="0" w:space="0" w:color="auto"/>
            <w:left w:val="none" w:sz="0" w:space="0" w:color="auto"/>
            <w:bottom w:val="none" w:sz="0" w:space="0" w:color="auto"/>
            <w:right w:val="none" w:sz="0" w:space="0" w:color="auto"/>
          </w:divBdr>
        </w:div>
        <w:div w:id="1682507721">
          <w:marLeft w:val="1080"/>
          <w:marRight w:val="0"/>
          <w:marTop w:val="240"/>
          <w:marBottom w:val="0"/>
          <w:divBdr>
            <w:top w:val="none" w:sz="0" w:space="0" w:color="auto"/>
            <w:left w:val="none" w:sz="0" w:space="0" w:color="auto"/>
            <w:bottom w:val="none" w:sz="0" w:space="0" w:color="auto"/>
            <w:right w:val="none" w:sz="0" w:space="0" w:color="auto"/>
          </w:divBdr>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17467873">
      <w:bodyDiv w:val="1"/>
      <w:marLeft w:val="0"/>
      <w:marRight w:val="0"/>
      <w:marTop w:val="0"/>
      <w:marBottom w:val="0"/>
      <w:divBdr>
        <w:top w:val="none" w:sz="0" w:space="0" w:color="auto"/>
        <w:left w:val="none" w:sz="0" w:space="0" w:color="auto"/>
        <w:bottom w:val="none" w:sz="0" w:space="0" w:color="auto"/>
        <w:right w:val="none" w:sz="0" w:space="0" w:color="auto"/>
      </w:divBdr>
      <w:divsChild>
        <w:div w:id="1968508382">
          <w:marLeft w:val="0"/>
          <w:marRight w:val="0"/>
          <w:marTop w:val="0"/>
          <w:marBottom w:val="0"/>
          <w:divBdr>
            <w:top w:val="none" w:sz="0" w:space="0" w:color="auto"/>
            <w:left w:val="none" w:sz="0" w:space="0" w:color="auto"/>
            <w:bottom w:val="none" w:sz="0" w:space="0" w:color="auto"/>
            <w:right w:val="none" w:sz="0" w:space="0" w:color="auto"/>
          </w:divBdr>
        </w:div>
        <w:div w:id="1995643567">
          <w:marLeft w:val="0"/>
          <w:marRight w:val="0"/>
          <w:marTop w:val="0"/>
          <w:marBottom w:val="0"/>
          <w:divBdr>
            <w:top w:val="none" w:sz="0" w:space="0" w:color="auto"/>
            <w:left w:val="none" w:sz="0" w:space="0" w:color="auto"/>
            <w:bottom w:val="none" w:sz="0" w:space="0" w:color="auto"/>
            <w:right w:val="none" w:sz="0" w:space="0" w:color="auto"/>
          </w:divBdr>
        </w:div>
        <w:div w:id="465785211">
          <w:marLeft w:val="1440"/>
          <w:marRight w:val="0"/>
          <w:marTop w:val="0"/>
          <w:marBottom w:val="0"/>
          <w:divBdr>
            <w:top w:val="none" w:sz="0" w:space="0" w:color="auto"/>
            <w:left w:val="none" w:sz="0" w:space="0" w:color="auto"/>
            <w:bottom w:val="none" w:sz="0" w:space="0" w:color="auto"/>
            <w:right w:val="none" w:sz="0" w:space="0" w:color="auto"/>
          </w:divBdr>
        </w:div>
        <w:div w:id="1977682844">
          <w:marLeft w:val="1440"/>
          <w:marRight w:val="0"/>
          <w:marTop w:val="0"/>
          <w:marBottom w:val="0"/>
          <w:divBdr>
            <w:top w:val="none" w:sz="0" w:space="0" w:color="auto"/>
            <w:left w:val="none" w:sz="0" w:space="0" w:color="auto"/>
            <w:bottom w:val="none" w:sz="0" w:space="0" w:color="auto"/>
            <w:right w:val="none" w:sz="0" w:space="0" w:color="auto"/>
          </w:divBdr>
        </w:div>
      </w:divsChild>
    </w:div>
    <w:div w:id="2080521151">
      <w:bodyDiv w:val="1"/>
      <w:marLeft w:val="0"/>
      <w:marRight w:val="0"/>
      <w:marTop w:val="0"/>
      <w:marBottom w:val="0"/>
      <w:divBdr>
        <w:top w:val="none" w:sz="0" w:space="0" w:color="auto"/>
        <w:left w:val="none" w:sz="0" w:space="0" w:color="auto"/>
        <w:bottom w:val="none" w:sz="0" w:space="0" w:color="auto"/>
        <w:right w:val="none" w:sz="0" w:space="0" w:color="auto"/>
      </w:divBdr>
      <w:divsChild>
        <w:div w:id="1775202585">
          <w:marLeft w:val="108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tc.ca.gov/credentials/calsaas-information/overview-of-calsaas" TargetMode="External"/><Relationship Id="rId18" Type="http://schemas.openxmlformats.org/officeDocument/2006/relationships/hyperlink" Target="https://www.cde.ca.gov/be/ag/ag/yr20/documents/sep20item02.docx" TargetMode="External"/><Relationship Id="rId3" Type="http://schemas.openxmlformats.org/officeDocument/2006/relationships/customXml" Target="../customXml/item3.xml"/><Relationship Id="rId21" Type="http://schemas.openxmlformats.org/officeDocument/2006/relationships/hyperlink" Target="https://www.cde.ca.gov/be/ag/ag/yr22/documents/mar22item04.docx" TargetMode="External"/><Relationship Id="rId7" Type="http://schemas.openxmlformats.org/officeDocument/2006/relationships/settings" Target="settings.xml"/><Relationship Id="rId12" Type="http://schemas.openxmlformats.org/officeDocument/2006/relationships/hyperlink" Target="https://www.cde.ca.gov/ds/ad/dataquest.asp" TargetMode="External"/><Relationship Id="rId17" Type="http://schemas.openxmlformats.org/officeDocument/2006/relationships/hyperlink" Target="https://www.cde.ca.gov/be/pn/im/documents/aug20amard01.docx" TargetMode="External"/><Relationship Id="R2399de011e4e4f0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cde.ca.gov/be/ag/ag/yr19/documents/nov19item05rev.docx" TargetMode="External"/><Relationship Id="rId20" Type="http://schemas.openxmlformats.org/officeDocument/2006/relationships/hyperlink" Target="https://www.cde.ca.gov/be/ag/ag/yr21/documents/nov21item06.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e.ca.gov/ds/ad/tamoinfo.as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de.ca.gov/be/ag/ag/yr21/documents/jul21item05.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pd/ee/teacherequitydefinitions.as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Cindy Kazanis</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BF61E-E9BE-44FE-9718-18565436EE56}">
  <ds:schemaRefs>
    <ds:schemaRef ds:uri="http://schemas.microsoft.com/office/2006/metadata/properties"/>
    <ds:schemaRef ds:uri="http://schemas.microsoft.com/office/infopath/2007/PartnerControls"/>
    <ds:schemaRef ds:uri="1aae30ff-d7bc-47e3-882e-cd3423d00d62"/>
  </ds:schemaRefs>
</ds:datastoreItem>
</file>

<file path=customXml/itemProps2.xml><?xml version="1.0" encoding="utf-8"?>
<ds:datastoreItem xmlns:ds="http://schemas.openxmlformats.org/officeDocument/2006/customXml" ds:itemID="{FDBEEBF6-EB47-4A9F-B6B1-57BF97B619F9}">
  <ds:schemaRefs>
    <ds:schemaRef ds:uri="http://schemas.microsoft.com/sharepoint/v3/contenttype/forms"/>
  </ds:schemaRefs>
</ds:datastoreItem>
</file>

<file path=customXml/itemProps3.xml><?xml version="1.0" encoding="utf-8"?>
<ds:datastoreItem xmlns:ds="http://schemas.openxmlformats.org/officeDocument/2006/customXml" ds:itemID="{AB0156F7-B277-4865-8AB6-BC84D4264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C73CA-2F2A-49C7-B688-CE08C8DB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1314</Words>
  <Characters>7490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June 2022 Memo ITB AMARD Item 01 - Information Memorandum (CA State Board of Education)</vt:lpstr>
    </vt:vector>
  </TitlesOfParts>
  <Company>California State Board of Education</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2022 Memo ITB AMARD Item 01 - Information Memorandum (CA State Board of Education)</dc:title>
  <dc:subject>Release of Teaching Assignment Monitoring Outcome by Full-Time Equivalency Reports.</dc:subject>
  <cp:keywords/>
  <dc:description/>
  <cp:lastPrinted>2019-11-26T22:43:00Z</cp:lastPrinted>
  <dcterms:created xsi:type="dcterms:W3CDTF">2022-06-28T15:32:00Z</dcterms:created>
  <dcterms:modified xsi:type="dcterms:W3CDTF">2022-06-30T16:29:00Z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