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7242" w14:textId="77777777" w:rsidR="00057A96" w:rsidRDefault="00057A96" w:rsidP="00057A96">
      <w:r>
        <w:t>California Department of Education</w:t>
      </w:r>
    </w:p>
    <w:p w14:paraId="5B4D16CE" w14:textId="77777777" w:rsidR="00057A96" w:rsidRDefault="00057A96" w:rsidP="00057A96">
      <w:r>
        <w:t>Executive Office</w:t>
      </w:r>
    </w:p>
    <w:p w14:paraId="3770CBF5" w14:textId="77777777" w:rsidR="00982A10" w:rsidRDefault="00057A96" w:rsidP="00982A10">
      <w:r>
        <w:t>SBE-00</w:t>
      </w:r>
      <w:r w:rsidR="00BC376B">
        <w:t>2</w:t>
      </w:r>
      <w:r>
        <w:t xml:space="preserve"> (REV. 1</w:t>
      </w:r>
      <w:r w:rsidR="000C139F">
        <w:t>1</w:t>
      </w:r>
      <w:r>
        <w:t>/2017)</w:t>
      </w:r>
    </w:p>
    <w:p w14:paraId="7D4D37CA" w14:textId="4F3CAD90" w:rsidR="00982A10" w:rsidRDefault="00982A10" w:rsidP="00982A10">
      <w:r>
        <w:br w:type="column"/>
      </w:r>
      <w:r w:rsidR="009F5139" w:rsidRPr="00D97B5C">
        <w:t>m</w:t>
      </w:r>
      <w:r w:rsidR="0043231B" w:rsidRPr="00D97B5C">
        <w:t>emo</w:t>
      </w:r>
      <w:r w:rsidR="009F5139" w:rsidRPr="00D97B5C">
        <w:t>-im</w:t>
      </w:r>
      <w:r w:rsidR="00374646" w:rsidRPr="00D97B5C">
        <w:t>ab-cfir</w:t>
      </w:r>
      <w:r w:rsidR="00F62F03" w:rsidRPr="00D97B5C">
        <w:t>d</w:t>
      </w:r>
      <w:r w:rsidR="00374646" w:rsidRPr="00D97B5C">
        <w:t>-jun22item01</w:t>
      </w:r>
    </w:p>
    <w:p w14:paraId="16622CA8" w14:textId="77777777" w:rsidR="00982A10" w:rsidRDefault="00982A10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  <w:sectPr w:rsidR="00982A10" w:rsidSect="00A8090D">
          <w:headerReference w:type="default" r:id="rId8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</w:p>
    <w:p w14:paraId="4F57EEA4" w14:textId="77777777" w:rsidR="00057A96" w:rsidRPr="008B1135" w:rsidRDefault="00BC376B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</w:pPr>
      <w:r w:rsidRPr="008B1135">
        <w:rPr>
          <w:rFonts w:ascii="Arial" w:hAnsi="Arial" w:cs="Arial"/>
          <w:b/>
          <w:color w:val="auto"/>
          <w:sz w:val="40"/>
          <w:szCs w:val="52"/>
        </w:rPr>
        <w:t>MEMORANDUM</w:t>
      </w:r>
    </w:p>
    <w:p w14:paraId="7B6AD999" w14:textId="03C3986D" w:rsidR="00057A96" w:rsidRPr="008B1135" w:rsidRDefault="008F6CA0" w:rsidP="008B1135">
      <w:pPr>
        <w:spacing w:after="360"/>
      </w:pPr>
      <w:r w:rsidRPr="008F6CA0">
        <w:rPr>
          <w:b/>
        </w:rPr>
        <w:t>DATE:</w:t>
      </w:r>
      <w:r>
        <w:tab/>
      </w:r>
      <w:r w:rsidR="00034C3B">
        <w:t>June 23</w:t>
      </w:r>
      <w:r w:rsidR="00374646" w:rsidRPr="00D97B5C">
        <w:t>, 2022</w:t>
      </w:r>
    </w:p>
    <w:p w14:paraId="4D2AC27C" w14:textId="0B28D378" w:rsidR="00057A96" w:rsidRPr="00C61F78" w:rsidRDefault="00057A96" w:rsidP="00C61F78">
      <w:pPr>
        <w:spacing w:after="360"/>
        <w:ind w:left="1440" w:hanging="1440"/>
      </w:pPr>
      <w:r w:rsidRPr="008B1135">
        <w:rPr>
          <w:b/>
        </w:rPr>
        <w:t>TO:</w:t>
      </w:r>
      <w:r w:rsidRPr="00C61F78">
        <w:rPr>
          <w:b/>
        </w:rPr>
        <w:tab/>
      </w:r>
      <w:r w:rsidRPr="00C61F78">
        <w:t>MEMBERS, State Board of Education</w:t>
      </w:r>
    </w:p>
    <w:p w14:paraId="7C73EB48" w14:textId="77777777" w:rsidR="00057A96" w:rsidRPr="0033616F" w:rsidRDefault="00057A96" w:rsidP="00C61F78">
      <w:pPr>
        <w:spacing w:after="360"/>
        <w:ind w:left="1440" w:hanging="1440"/>
      </w:pPr>
      <w:r w:rsidRPr="008B1135">
        <w:rPr>
          <w:b/>
        </w:rPr>
        <w:t>FROM:</w:t>
      </w:r>
      <w:r w:rsidR="00C61F78">
        <w:tab/>
        <w:t>TO</w:t>
      </w:r>
      <w:r w:rsidR="001D4A5B">
        <w:t>NY THURMOND</w:t>
      </w:r>
      <w:r w:rsidR="00C61F78">
        <w:t xml:space="preserve">, </w:t>
      </w:r>
      <w:r w:rsidRPr="0033616F">
        <w:t>State Superintendent of Public Instruction</w:t>
      </w:r>
    </w:p>
    <w:p w14:paraId="06161A01" w14:textId="4800E220" w:rsidR="00597CBE" w:rsidRPr="00D641E7" w:rsidRDefault="00057A96" w:rsidP="00597CBE">
      <w:pPr>
        <w:spacing w:after="480"/>
      </w:pPr>
      <w:r w:rsidRPr="008B1135">
        <w:rPr>
          <w:b/>
        </w:rPr>
        <w:t>SUBJECT:</w:t>
      </w:r>
      <w:r w:rsidRPr="00C61F78">
        <w:rPr>
          <w:b/>
        </w:rPr>
        <w:tab/>
      </w:r>
      <w:r w:rsidR="00374646" w:rsidRPr="00D97B5C">
        <w:t xml:space="preserve">Update on the </w:t>
      </w:r>
      <w:r w:rsidR="00723817" w:rsidRPr="00D641E7">
        <w:t>Revision</w:t>
      </w:r>
      <w:r w:rsidR="00374646" w:rsidRPr="00D641E7">
        <w:t xml:space="preserve"> of the </w:t>
      </w:r>
      <w:r w:rsidR="00374646" w:rsidRPr="00D641E7">
        <w:rPr>
          <w:i/>
        </w:rPr>
        <w:t>Mathematics Framework</w:t>
      </w:r>
    </w:p>
    <w:p w14:paraId="18F03AC2" w14:textId="77777777" w:rsidR="00057A96" w:rsidRPr="00D641E7" w:rsidRDefault="00474A2F" w:rsidP="008B1135">
      <w:pPr>
        <w:pStyle w:val="Heading2"/>
        <w:spacing w:before="240" w:after="0" w:line="360" w:lineRule="auto"/>
        <w:rPr>
          <w:sz w:val="36"/>
        </w:rPr>
      </w:pPr>
      <w:r w:rsidRPr="00D641E7">
        <w:rPr>
          <w:sz w:val="36"/>
        </w:rPr>
        <w:t>Summary o</w:t>
      </w:r>
      <w:r w:rsidR="00057A96" w:rsidRPr="00D641E7">
        <w:rPr>
          <w:sz w:val="36"/>
        </w:rPr>
        <w:t>f Key Issues</w:t>
      </w:r>
    </w:p>
    <w:p w14:paraId="530AE643" w14:textId="3C510490" w:rsidR="00374646" w:rsidRPr="00D641E7" w:rsidRDefault="00374646" w:rsidP="00374646">
      <w:pPr>
        <w:pStyle w:val="Heading3"/>
        <w:rPr>
          <w:rFonts w:eastAsia="Times New Roman"/>
          <w:sz w:val="26"/>
          <w:szCs w:val="26"/>
        </w:rPr>
      </w:pPr>
      <w:r w:rsidRPr="00D641E7">
        <w:rPr>
          <w:rFonts w:eastAsia="Times New Roman"/>
        </w:rPr>
        <w:t>The Curriculum Framework Update Process</w:t>
      </w:r>
    </w:p>
    <w:p w14:paraId="6430849C" w14:textId="0F7A9A7B" w:rsidR="00374646" w:rsidRPr="00D641E7" w:rsidRDefault="00374646" w:rsidP="00374646">
      <w:pPr>
        <w:spacing w:after="240"/>
        <w:rPr>
          <w:rFonts w:eastAsiaTheme="minorHAnsi" w:cs="Arial"/>
          <w:color w:val="000000"/>
        </w:rPr>
      </w:pPr>
      <w:r w:rsidRPr="00D641E7">
        <w:rPr>
          <w:rFonts w:cs="Arial"/>
          <w:iCs/>
          <w:color w:val="000000"/>
        </w:rPr>
        <w:t>California</w:t>
      </w:r>
      <w:r w:rsidRPr="00D641E7">
        <w:rPr>
          <w:rFonts w:cs="Arial"/>
          <w:color w:val="000000"/>
        </w:rPr>
        <w:t xml:space="preserve"> </w:t>
      </w:r>
      <w:r w:rsidRPr="00D641E7">
        <w:rPr>
          <w:rFonts w:cs="Arial"/>
          <w:i/>
          <w:iCs/>
          <w:color w:val="000000"/>
        </w:rPr>
        <w:t>Education Code</w:t>
      </w:r>
      <w:r w:rsidRPr="00D641E7">
        <w:rPr>
          <w:rFonts w:cs="Arial"/>
          <w:color w:val="000000"/>
        </w:rPr>
        <w:t xml:space="preserve"> (</w:t>
      </w:r>
      <w:r w:rsidRPr="00D641E7">
        <w:rPr>
          <w:rFonts w:cs="Arial"/>
          <w:i/>
          <w:iCs/>
          <w:color w:val="000000"/>
        </w:rPr>
        <w:t>EC</w:t>
      </w:r>
      <w:r w:rsidRPr="00D641E7">
        <w:rPr>
          <w:rFonts w:cs="Arial"/>
          <w:color w:val="000000"/>
        </w:rPr>
        <w:t xml:space="preserve">) Section 60200 requires the State Board of Education (SBE) to review and adopt curriculum frameworks and evaluation criteria for the adoption of instructional materials. </w:t>
      </w:r>
      <w:r w:rsidRPr="00D641E7">
        <w:rPr>
          <w:rFonts w:cs="Arial"/>
          <w:i/>
          <w:iCs/>
          <w:color w:val="000000"/>
        </w:rPr>
        <w:t xml:space="preserve">EC </w:t>
      </w:r>
      <w:r w:rsidRPr="00D641E7">
        <w:rPr>
          <w:rFonts w:cs="Arial"/>
          <w:color w:val="000000"/>
        </w:rPr>
        <w:t xml:space="preserve">Section 60204 establishes the role of the Instructional Quality Commission (IQC) in recommending frameworks to the SBE. The specific steps in the framework development process are stipulated in the </w:t>
      </w:r>
      <w:r w:rsidRPr="00D641E7">
        <w:rPr>
          <w:rFonts w:cs="Arial"/>
          <w:i/>
          <w:iCs/>
          <w:color w:val="000000"/>
        </w:rPr>
        <w:t>California Code of Regulations</w:t>
      </w:r>
      <w:r w:rsidRPr="00D641E7">
        <w:rPr>
          <w:rFonts w:cs="Arial"/>
          <w:color w:val="000000"/>
        </w:rPr>
        <w:t>, Title 5, sections 9510</w:t>
      </w:r>
      <w:r w:rsidR="009F5139" w:rsidRPr="00D641E7">
        <w:rPr>
          <w:rFonts w:cs="Arial"/>
          <w:color w:val="000000"/>
        </w:rPr>
        <w:t>–</w:t>
      </w:r>
      <w:r w:rsidRPr="00D641E7">
        <w:rPr>
          <w:rFonts w:cs="Arial"/>
          <w:color w:val="000000"/>
        </w:rPr>
        <w:t>9516.</w:t>
      </w:r>
    </w:p>
    <w:p w14:paraId="57EE331E" w14:textId="18327130" w:rsidR="00B36CFF" w:rsidRPr="00D641E7" w:rsidRDefault="00374646" w:rsidP="00374646">
      <w:pPr>
        <w:spacing w:after="240"/>
        <w:rPr>
          <w:rFonts w:cs="Arial"/>
          <w:color w:val="000000"/>
        </w:rPr>
      </w:pPr>
      <w:r w:rsidRPr="00D641E7">
        <w:rPr>
          <w:rFonts w:cs="Arial"/>
          <w:color w:val="000000"/>
        </w:rPr>
        <w:t xml:space="preserve">The process begins with a series of four focus groups of educators to solicit input on the existing framework and suggest revisions. The focus group report </w:t>
      </w:r>
      <w:bookmarkStart w:id="0" w:name="_Hlk101940726"/>
      <w:r w:rsidRPr="00D641E7">
        <w:rPr>
          <w:rFonts w:cs="Arial"/>
          <w:color w:val="000000"/>
        </w:rPr>
        <w:t xml:space="preserve">becomes the basis of a set of guidelines for the framework revision that are recommended by the IQC and adopted by the SBE. </w:t>
      </w:r>
      <w:r w:rsidR="00240DDD" w:rsidRPr="00D641E7">
        <w:rPr>
          <w:rFonts w:cs="Arial"/>
          <w:color w:val="000000"/>
        </w:rPr>
        <w:t>The guidelines outline the general objectives for the framework, the explicit progressions and skills it should address, the grade-level content to be included, an emphasis on access and equity throughout, and statutory requirements.</w:t>
      </w:r>
    </w:p>
    <w:bookmarkEnd w:id="0"/>
    <w:p w14:paraId="345C4092" w14:textId="70FBD32B" w:rsidR="00374646" w:rsidRPr="00D641E7" w:rsidRDefault="00240DDD" w:rsidP="00F00659">
      <w:pPr>
        <w:spacing w:before="100" w:beforeAutospacing="1" w:after="100" w:afterAutospacing="1"/>
        <w:rPr>
          <w:rFonts w:cs="Arial"/>
          <w:color w:val="000000"/>
        </w:rPr>
      </w:pPr>
      <w:r w:rsidRPr="00D641E7">
        <w:rPr>
          <w:rFonts w:cs="Arial"/>
          <w:color w:val="000000"/>
        </w:rPr>
        <w:t xml:space="preserve">The California Department of Education (CDE) </w:t>
      </w:r>
      <w:r w:rsidR="00FD4531">
        <w:rPr>
          <w:rFonts w:cs="Arial"/>
          <w:color w:val="000000"/>
        </w:rPr>
        <w:t xml:space="preserve">then </w:t>
      </w:r>
      <w:r w:rsidRPr="00D641E7">
        <w:rPr>
          <w:rFonts w:cs="Arial"/>
          <w:color w:val="000000"/>
        </w:rPr>
        <w:t>contracts with a primary writer or writers for assistance in developing drafts of the framework</w:t>
      </w:r>
      <w:r w:rsidR="003227B0" w:rsidRPr="00D641E7">
        <w:rPr>
          <w:rFonts w:cs="Arial"/>
          <w:color w:val="000000"/>
        </w:rPr>
        <w:t>s</w:t>
      </w:r>
      <w:r w:rsidRPr="00D641E7">
        <w:rPr>
          <w:rFonts w:cs="Arial"/>
          <w:color w:val="000000"/>
        </w:rPr>
        <w:t xml:space="preserve">. </w:t>
      </w:r>
      <w:r w:rsidR="00374646" w:rsidRPr="00D641E7">
        <w:rPr>
          <w:rFonts w:cs="Arial"/>
          <w:color w:val="000000"/>
        </w:rPr>
        <w:t>The IQC also recommends a project timeline and an application for the Curriculum Framework and Evaluation Criteria Committee (CFCC), a body that is convened to assist in the drafting of the revised curriculum framework and evaluation criteria. The regulations stipulate that the CFCC must include a majority of classroom teachers and at least one content expert with an advanced degree in the subject area under consideration.</w:t>
      </w:r>
      <w:r w:rsidR="003227B0" w:rsidRPr="00D641E7">
        <w:rPr>
          <w:rFonts w:cs="Arial"/>
          <w:color w:val="000000"/>
        </w:rPr>
        <w:t xml:space="preserve"> The work of the CFCC is directed by the guidelines informed by focus groups and adopted by the SBE.</w:t>
      </w:r>
    </w:p>
    <w:p w14:paraId="13927862" w14:textId="1E98876E" w:rsidR="00057A96" w:rsidRPr="00D641E7" w:rsidRDefault="003227B0" w:rsidP="00444796">
      <w:pPr>
        <w:spacing w:after="240"/>
        <w:rPr>
          <w:rFonts w:cs="Arial"/>
          <w:color w:val="000000"/>
        </w:rPr>
      </w:pPr>
      <w:r w:rsidRPr="00D641E7">
        <w:rPr>
          <w:rFonts w:cs="Arial"/>
          <w:color w:val="000000"/>
        </w:rPr>
        <w:t xml:space="preserve">For the </w:t>
      </w:r>
      <w:bookmarkStart w:id="1" w:name="_Hlk106871993"/>
      <w:r w:rsidRPr="00D641E7">
        <w:rPr>
          <w:rFonts w:cs="Arial"/>
          <w:i/>
          <w:color w:val="000000"/>
        </w:rPr>
        <w:t xml:space="preserve">Mathematics Framework </w:t>
      </w:r>
      <w:bookmarkEnd w:id="1"/>
      <w:r w:rsidRPr="00D641E7">
        <w:rPr>
          <w:rFonts w:cs="Arial"/>
          <w:i/>
          <w:color w:val="000000"/>
        </w:rPr>
        <w:t>for California Public Schools (Mathematics Framework)</w:t>
      </w:r>
      <w:r w:rsidR="0079390E">
        <w:rPr>
          <w:rFonts w:cs="Arial"/>
          <w:color w:val="000000"/>
        </w:rPr>
        <w:t>, t</w:t>
      </w:r>
      <w:r w:rsidR="00374646" w:rsidRPr="00D641E7">
        <w:rPr>
          <w:rFonts w:cs="Arial"/>
          <w:color w:val="000000"/>
        </w:rPr>
        <w:t>he CFCC</w:t>
      </w:r>
      <w:r w:rsidRPr="00D641E7">
        <w:t xml:space="preserve"> held eight meetings, a combination of virtual and in person</w:t>
      </w:r>
      <w:r w:rsidR="00444796">
        <w:t>,</w:t>
      </w:r>
      <w:r w:rsidR="00882D82" w:rsidRPr="00D641E7">
        <w:t xml:space="preserve"> before</w:t>
      </w:r>
      <w:r w:rsidR="00882D82" w:rsidRPr="00D641E7">
        <w:rPr>
          <w:rFonts w:cs="Arial"/>
          <w:color w:val="000000"/>
        </w:rPr>
        <w:t xml:space="preserve"> recommending the draft to the IQC in December 2020. T</w:t>
      </w:r>
      <w:r w:rsidR="00374646" w:rsidRPr="00D641E7">
        <w:rPr>
          <w:rFonts w:cs="Arial"/>
          <w:color w:val="000000"/>
        </w:rPr>
        <w:t>he IQC approve</w:t>
      </w:r>
      <w:r w:rsidR="00BE2ABF" w:rsidRPr="00D641E7">
        <w:rPr>
          <w:rFonts w:cs="Arial"/>
          <w:color w:val="000000"/>
        </w:rPr>
        <w:t>d</w:t>
      </w:r>
      <w:r w:rsidR="00374646" w:rsidRPr="00D641E7">
        <w:rPr>
          <w:rFonts w:cs="Arial"/>
          <w:color w:val="000000"/>
        </w:rPr>
        <w:t xml:space="preserve"> </w:t>
      </w:r>
      <w:r w:rsidR="00882D82" w:rsidRPr="00D641E7">
        <w:rPr>
          <w:rFonts w:cs="Arial"/>
          <w:color w:val="000000"/>
        </w:rPr>
        <w:t xml:space="preserve">the draft </w:t>
      </w:r>
      <w:r w:rsidR="00374646" w:rsidRPr="00D641E7">
        <w:rPr>
          <w:rFonts w:cs="Arial"/>
          <w:color w:val="000000"/>
        </w:rPr>
        <w:t xml:space="preserve">for </w:t>
      </w:r>
      <w:r w:rsidR="00792880" w:rsidRPr="00D641E7">
        <w:rPr>
          <w:rFonts w:cs="Arial"/>
          <w:color w:val="000000"/>
        </w:rPr>
        <w:t xml:space="preserve">a </w:t>
      </w:r>
      <w:r w:rsidR="00374646" w:rsidRPr="00D641E7">
        <w:rPr>
          <w:rFonts w:cs="Arial"/>
          <w:color w:val="000000"/>
        </w:rPr>
        <w:t>60-day public review and comment period</w:t>
      </w:r>
      <w:r w:rsidR="00BE5EA2" w:rsidRPr="00D641E7">
        <w:rPr>
          <w:rFonts w:cs="Arial"/>
          <w:color w:val="000000"/>
        </w:rPr>
        <w:t xml:space="preserve">, as </w:t>
      </w:r>
      <w:r w:rsidR="00374646" w:rsidRPr="00D641E7">
        <w:rPr>
          <w:rFonts w:cs="Arial"/>
          <w:color w:val="000000"/>
        </w:rPr>
        <w:t xml:space="preserve">specified in the regulations. </w:t>
      </w:r>
      <w:r w:rsidR="00CB443A" w:rsidRPr="00D641E7">
        <w:rPr>
          <w:rFonts w:cs="Arial"/>
          <w:color w:val="000000"/>
        </w:rPr>
        <w:lastRenderedPageBreak/>
        <w:t xml:space="preserve">That comment period was held from </w:t>
      </w:r>
      <w:r w:rsidR="00A645B6" w:rsidRPr="00D641E7">
        <w:rPr>
          <w:rFonts w:cs="Arial"/>
          <w:color w:val="000000"/>
        </w:rPr>
        <w:t>February 2, 2021,</w:t>
      </w:r>
      <w:r w:rsidR="00CB443A" w:rsidRPr="00D641E7">
        <w:rPr>
          <w:rFonts w:cs="Arial"/>
          <w:color w:val="000000"/>
        </w:rPr>
        <w:t xml:space="preserve"> to </w:t>
      </w:r>
      <w:r w:rsidR="00A645B6" w:rsidRPr="00D641E7">
        <w:rPr>
          <w:rFonts w:cs="Arial"/>
          <w:color w:val="000000"/>
        </w:rPr>
        <w:t xml:space="preserve">April 8, 2021. </w:t>
      </w:r>
      <w:r w:rsidR="00FD4531">
        <w:rPr>
          <w:rFonts w:cs="Arial"/>
          <w:color w:val="000000"/>
        </w:rPr>
        <w:t>T</w:t>
      </w:r>
      <w:r w:rsidR="00374646" w:rsidRPr="00D641E7">
        <w:rPr>
          <w:rFonts w:cs="Arial"/>
          <w:color w:val="000000"/>
        </w:rPr>
        <w:t xml:space="preserve">he IQC </w:t>
      </w:r>
      <w:r w:rsidR="00A645B6" w:rsidRPr="00D641E7">
        <w:rPr>
          <w:rFonts w:cs="Arial"/>
          <w:color w:val="000000"/>
        </w:rPr>
        <w:t xml:space="preserve">met </w:t>
      </w:r>
      <w:r w:rsidR="009E6965" w:rsidRPr="00D641E7">
        <w:rPr>
          <w:rFonts w:cs="Arial"/>
          <w:color w:val="000000"/>
        </w:rPr>
        <w:t xml:space="preserve">on May 19–20, </w:t>
      </w:r>
      <w:r w:rsidR="00B530CF" w:rsidRPr="00D641E7">
        <w:rPr>
          <w:rFonts w:cs="Arial"/>
          <w:color w:val="000000"/>
        </w:rPr>
        <w:t>2021, to</w:t>
      </w:r>
      <w:r w:rsidR="009E6965" w:rsidRPr="00D641E7">
        <w:rPr>
          <w:rFonts w:cs="Arial"/>
          <w:color w:val="000000"/>
        </w:rPr>
        <w:t xml:space="preserve"> review the public comment and </w:t>
      </w:r>
      <w:r w:rsidR="00A645B6" w:rsidRPr="00D641E7">
        <w:rPr>
          <w:rFonts w:cs="Arial"/>
          <w:color w:val="000000"/>
        </w:rPr>
        <w:t xml:space="preserve">considered </w:t>
      </w:r>
      <w:r w:rsidR="00374646" w:rsidRPr="00D641E7">
        <w:rPr>
          <w:rFonts w:cs="Arial"/>
          <w:color w:val="000000"/>
        </w:rPr>
        <w:t xml:space="preserve">edits </w:t>
      </w:r>
      <w:r w:rsidR="009E6965" w:rsidRPr="00D641E7">
        <w:rPr>
          <w:rFonts w:cs="Arial"/>
          <w:color w:val="000000"/>
        </w:rPr>
        <w:t xml:space="preserve">aligned to the SBE-approved guidance </w:t>
      </w:r>
      <w:r w:rsidR="00444796">
        <w:rPr>
          <w:rFonts w:cs="Arial"/>
          <w:color w:val="000000"/>
        </w:rPr>
        <w:t xml:space="preserve">posted at </w:t>
      </w:r>
      <w:hyperlink r:id="rId9" w:tooltip="Mathematics Framework Guidelines" w:history="1">
        <w:r w:rsidR="00444796" w:rsidRPr="001560FA">
          <w:rPr>
            <w:rStyle w:val="Hyperlink"/>
            <w:rFonts w:cs="Arial"/>
          </w:rPr>
          <w:t>https://www.cde.ca.gov/ci/ma/cf/mathfwcfccguidelines.asp</w:t>
        </w:r>
      </w:hyperlink>
      <w:r w:rsidR="009E6965" w:rsidRPr="00D641E7">
        <w:rPr>
          <w:rFonts w:cs="Arial"/>
          <w:color w:val="000000"/>
        </w:rPr>
        <w:t xml:space="preserve">. </w:t>
      </w:r>
      <w:r w:rsidR="00374646" w:rsidRPr="00D641E7">
        <w:rPr>
          <w:rFonts w:cs="Arial"/>
          <w:color w:val="000000"/>
        </w:rPr>
        <w:t>After proposing its edits, the IQC recommend</w:t>
      </w:r>
      <w:r w:rsidR="009E6965" w:rsidRPr="00D641E7">
        <w:rPr>
          <w:rFonts w:cs="Arial"/>
          <w:color w:val="000000"/>
        </w:rPr>
        <w:t>ed</w:t>
      </w:r>
      <w:r w:rsidR="00374646" w:rsidRPr="00D641E7">
        <w:rPr>
          <w:rFonts w:cs="Arial"/>
          <w:color w:val="000000"/>
        </w:rPr>
        <w:t xml:space="preserve"> the framework to the SBE</w:t>
      </w:r>
      <w:r w:rsidR="00845E17" w:rsidRPr="00D641E7">
        <w:rPr>
          <w:rFonts w:cs="Arial"/>
          <w:color w:val="000000"/>
        </w:rPr>
        <w:t>.</w:t>
      </w:r>
      <w:r w:rsidR="00374646" w:rsidRPr="00D641E7">
        <w:rPr>
          <w:rFonts w:cs="Arial"/>
          <w:color w:val="000000"/>
        </w:rPr>
        <w:t xml:space="preserve"> </w:t>
      </w:r>
      <w:r w:rsidR="00444796">
        <w:rPr>
          <w:rFonts w:cs="Arial"/>
          <w:color w:val="000000"/>
        </w:rPr>
        <w:t>Public comment was heard at all of the public meetings referenced above.</w:t>
      </w:r>
    </w:p>
    <w:p w14:paraId="7520FD06" w14:textId="77777777" w:rsidR="00374646" w:rsidRPr="00D641E7" w:rsidRDefault="00374646" w:rsidP="00374646">
      <w:pPr>
        <w:pStyle w:val="Heading3"/>
      </w:pPr>
      <w:r w:rsidRPr="00D641E7">
        <w:t>Summary of Public Comment</w:t>
      </w:r>
      <w:bookmarkStart w:id="2" w:name="_GoBack"/>
      <w:bookmarkEnd w:id="2"/>
    </w:p>
    <w:p w14:paraId="112A34BD" w14:textId="07E1148E" w:rsidR="00374646" w:rsidRPr="00D641E7" w:rsidRDefault="00374646" w:rsidP="00374646">
      <w:pPr>
        <w:spacing w:after="240"/>
      </w:pPr>
      <w:r w:rsidRPr="00D641E7">
        <w:t xml:space="preserve">The draft </w:t>
      </w:r>
      <w:r w:rsidR="00444796" w:rsidRPr="00D641E7">
        <w:rPr>
          <w:rFonts w:cs="Arial"/>
          <w:i/>
          <w:color w:val="000000"/>
        </w:rPr>
        <w:t>Mathematics Framework</w:t>
      </w:r>
      <w:r w:rsidR="00B4089C" w:rsidRPr="00D641E7">
        <w:t xml:space="preserve"> </w:t>
      </w:r>
      <w:r w:rsidR="00882D82" w:rsidRPr="00D641E7">
        <w:t xml:space="preserve">that </w:t>
      </w:r>
      <w:r w:rsidR="00B4089C" w:rsidRPr="00D641E7">
        <w:t>reflect</w:t>
      </w:r>
      <w:r w:rsidR="00882D82" w:rsidRPr="00D641E7">
        <w:t>s</w:t>
      </w:r>
      <w:r w:rsidR="00B4089C" w:rsidRPr="00D641E7">
        <w:t xml:space="preserve"> the first public comment period</w:t>
      </w:r>
      <w:r w:rsidR="00882D82" w:rsidRPr="00D641E7">
        <w:t xml:space="preserve"> that took place in 2021</w:t>
      </w:r>
      <w:r w:rsidRPr="00D641E7">
        <w:t xml:space="preserve"> </w:t>
      </w:r>
      <w:r w:rsidR="0040559B" w:rsidRPr="00D641E7">
        <w:t xml:space="preserve">is currently </w:t>
      </w:r>
      <w:r w:rsidRPr="00D641E7">
        <w:t xml:space="preserve">posted at </w:t>
      </w:r>
      <w:hyperlink r:id="rId10" w:tooltip="Draft Mathematics Framework" w:history="1">
        <w:r w:rsidRPr="00D641E7">
          <w:rPr>
            <w:rStyle w:val="Hyperlink"/>
          </w:rPr>
          <w:t>https://www.cde.ca.gov/ci/ma/cf/</w:t>
        </w:r>
      </w:hyperlink>
      <w:r w:rsidRPr="00D641E7">
        <w:t xml:space="preserve">. Notice of the </w:t>
      </w:r>
      <w:r w:rsidR="00882D82" w:rsidRPr="00D641E7">
        <w:t xml:space="preserve">second </w:t>
      </w:r>
      <w:r w:rsidRPr="00D641E7">
        <w:t>field review was sent to all county and district superintendents and charter school administrators, Learning Resource Display Centers, and subscribers to the Mathematics Framework Revision listserv</w:t>
      </w:r>
      <w:r w:rsidR="00882D82" w:rsidRPr="00D641E7">
        <w:t xml:space="preserve"> in February 2022</w:t>
      </w:r>
      <w:r w:rsidRPr="00D641E7">
        <w:t>.</w:t>
      </w:r>
    </w:p>
    <w:p w14:paraId="7B02D3B9" w14:textId="60DE4FD8" w:rsidR="004D45C7" w:rsidRPr="00D641E7" w:rsidRDefault="00374646" w:rsidP="00374646">
      <w:pPr>
        <w:spacing w:after="240"/>
      </w:pPr>
      <w:r w:rsidRPr="00D641E7">
        <w:t>The CDE received a total of</w:t>
      </w:r>
      <w:r w:rsidR="00D26B49" w:rsidRPr="00D641E7">
        <w:t xml:space="preserve"> </w:t>
      </w:r>
      <w:r w:rsidR="00784177" w:rsidRPr="00D641E7">
        <w:t>905</w:t>
      </w:r>
      <w:r w:rsidRPr="00D641E7">
        <w:t xml:space="preserve"> public comments during the</w:t>
      </w:r>
      <w:r w:rsidR="00845E17" w:rsidRPr="00D641E7">
        <w:t xml:space="preserve"> second</w:t>
      </w:r>
      <w:r w:rsidRPr="00D641E7">
        <w:t xml:space="preserve"> public review period. </w:t>
      </w:r>
      <w:r w:rsidR="00845E17" w:rsidRPr="00D641E7">
        <w:t>These c</w:t>
      </w:r>
      <w:r w:rsidR="00A85469" w:rsidRPr="00D641E7">
        <w:t>omments range from support for modernizing math instructional guidance</w:t>
      </w:r>
      <w:r w:rsidR="002200A6" w:rsidRPr="00D641E7">
        <w:t xml:space="preserve"> </w:t>
      </w:r>
      <w:r w:rsidR="00A85469" w:rsidRPr="00D641E7">
        <w:t>to criticism of some of the broader concepts</w:t>
      </w:r>
      <w:r w:rsidR="000734C9">
        <w:t>,</w:t>
      </w:r>
      <w:r w:rsidR="00B530CF" w:rsidRPr="00D641E7">
        <w:t xml:space="preserve"> such as ideas about mathematical content and course structures</w:t>
      </w:r>
      <w:r w:rsidR="00A85469" w:rsidRPr="00D641E7">
        <w:t xml:space="preserve"> introduced in the draft. Some of the comments were quite detailed and raised issues that will require further review. </w:t>
      </w:r>
      <w:r w:rsidR="000D3CD2" w:rsidRPr="00D641E7">
        <w:t xml:space="preserve">Critical comments </w:t>
      </w:r>
      <w:r w:rsidR="00A85469" w:rsidRPr="00D641E7">
        <w:t>tended to focus on guidance for grades 7</w:t>
      </w:r>
      <w:r w:rsidR="00BE301A" w:rsidRPr="00D641E7">
        <w:t>–</w:t>
      </w:r>
      <w:r w:rsidR="00A85469" w:rsidRPr="00D641E7">
        <w:t xml:space="preserve">12 and </w:t>
      </w:r>
      <w:r w:rsidR="00960C04" w:rsidRPr="00D641E7">
        <w:t>included</w:t>
      </w:r>
      <w:r w:rsidR="000D3CD2" w:rsidRPr="00D641E7">
        <w:t xml:space="preserve"> </w:t>
      </w:r>
      <w:r w:rsidR="00A85469" w:rsidRPr="00D641E7">
        <w:t xml:space="preserve">questions and suggestions for </w:t>
      </w:r>
      <w:r w:rsidR="004D45C7" w:rsidRPr="00D641E7">
        <w:t>changes</w:t>
      </w:r>
      <w:r w:rsidR="00A85469" w:rsidRPr="00D641E7">
        <w:t xml:space="preserve"> to</w:t>
      </w:r>
      <w:r w:rsidR="004D45C7" w:rsidRPr="00D641E7">
        <w:t xml:space="preserve"> how the framework addresses high school course pathways</w:t>
      </w:r>
      <w:r w:rsidR="00BE301A" w:rsidRPr="00D641E7">
        <w:t>;</w:t>
      </w:r>
      <w:r w:rsidR="004D45C7" w:rsidRPr="00D641E7">
        <w:t xml:space="preserve"> support for high-achieving learners</w:t>
      </w:r>
      <w:r w:rsidR="00BE301A" w:rsidRPr="00D641E7">
        <w:t>;</w:t>
      </w:r>
      <w:r w:rsidR="004D45C7" w:rsidRPr="00D641E7">
        <w:t xml:space="preserve"> options for high school math courses</w:t>
      </w:r>
      <w:r w:rsidR="00BE301A" w:rsidRPr="00D641E7">
        <w:t>,</w:t>
      </w:r>
      <w:r w:rsidR="004D45C7" w:rsidRPr="00D641E7">
        <w:t xml:space="preserve"> including data science</w:t>
      </w:r>
      <w:r w:rsidR="00BE301A" w:rsidRPr="00D641E7">
        <w:t>;</w:t>
      </w:r>
      <w:r w:rsidR="004D45C7" w:rsidRPr="00D641E7">
        <w:t xml:space="preserve"> and the approach to student engagement through culturally relevant pedagogy that emphasizes social justice.</w:t>
      </w:r>
    </w:p>
    <w:p w14:paraId="66BF5203" w14:textId="46E9084E" w:rsidR="00D26B49" w:rsidRPr="00D641E7" w:rsidRDefault="000D3CD2" w:rsidP="00F00659">
      <w:pPr>
        <w:spacing w:after="240"/>
      </w:pPr>
      <w:r w:rsidRPr="00D641E7">
        <w:t xml:space="preserve">The CDE also received comments </w:t>
      </w:r>
      <w:r w:rsidR="00444796">
        <w:t xml:space="preserve">that </w:t>
      </w:r>
      <w:r w:rsidRPr="00D641E7">
        <w:t>support</w:t>
      </w:r>
      <w:r w:rsidR="00444796">
        <w:t>ed</w:t>
      </w:r>
      <w:r w:rsidRPr="00D641E7">
        <w:t xml:space="preserve"> the framework’s approach and comments that suggested clarifying edits</w:t>
      </w:r>
      <w:r w:rsidR="00F62F03" w:rsidRPr="00D641E7">
        <w:t xml:space="preserve"> or minor grammatical/typographical corrections</w:t>
      </w:r>
      <w:r w:rsidRPr="00D641E7">
        <w:t>.</w:t>
      </w:r>
      <w:r w:rsidR="00CA2487" w:rsidRPr="00D641E7">
        <w:t xml:space="preserve"> Supportive comments included</w:t>
      </w:r>
      <w:r w:rsidR="00444796">
        <w:t xml:space="preserve"> </w:t>
      </w:r>
      <w:r w:rsidR="005975FA" w:rsidRPr="00D641E7">
        <w:t>a</w:t>
      </w:r>
      <w:r w:rsidR="00900CE8" w:rsidRPr="00D641E7">
        <w:t xml:space="preserve">cknowledging the improvements in </w:t>
      </w:r>
      <w:r w:rsidR="00444796">
        <w:t>the 2022</w:t>
      </w:r>
      <w:r w:rsidR="00900CE8" w:rsidRPr="00D641E7">
        <w:t xml:space="preserve"> draft</w:t>
      </w:r>
      <w:r w:rsidR="005975FA" w:rsidRPr="00D641E7">
        <w:t>, s</w:t>
      </w:r>
      <w:r w:rsidR="00D26B49" w:rsidRPr="00D641E7">
        <w:t>upport for the framework’s focus on deeper learning and understanding of mathematics</w:t>
      </w:r>
      <w:r w:rsidR="005975FA" w:rsidRPr="00D641E7">
        <w:t>, and s</w:t>
      </w:r>
      <w:r w:rsidR="00D26B49" w:rsidRPr="00D641E7">
        <w:t>upport for the framework’s emphasis on equity and the belief that everyone has the ability to achieve in mathematics</w:t>
      </w:r>
      <w:r w:rsidR="005975FA" w:rsidRPr="00D641E7">
        <w:t>.</w:t>
      </w:r>
    </w:p>
    <w:p w14:paraId="664E687D" w14:textId="57F9F09E" w:rsidR="00CA2487" w:rsidRPr="00D641E7" w:rsidRDefault="000D6CCF" w:rsidP="003D4E67">
      <w:pPr>
        <w:pStyle w:val="Heading3"/>
      </w:pPr>
      <w:r w:rsidRPr="00D641E7">
        <w:t>Next Steps</w:t>
      </w:r>
    </w:p>
    <w:p w14:paraId="784499D3" w14:textId="0867FBC5" w:rsidR="00845E17" w:rsidRPr="00D641E7" w:rsidRDefault="00845E17" w:rsidP="00845E17">
      <w:pPr>
        <w:spacing w:after="240"/>
      </w:pPr>
      <w:r w:rsidRPr="00D641E7">
        <w:t>Upon careful review of all comments from the second</w:t>
      </w:r>
      <w:r w:rsidR="00444796">
        <w:t xml:space="preserve"> field</w:t>
      </w:r>
      <w:r w:rsidRPr="00D641E7">
        <w:t xml:space="preserve"> review period, the CDE will provide </w:t>
      </w:r>
      <w:bookmarkStart w:id="3" w:name="_Hlk106871929"/>
      <w:r w:rsidR="00CA5425">
        <w:t>a listing of all comments</w:t>
      </w:r>
      <w:bookmarkEnd w:id="3"/>
      <w:r w:rsidR="00CA5425">
        <w:t xml:space="preserve"> and</w:t>
      </w:r>
      <w:r w:rsidRPr="00D641E7">
        <w:t xml:space="preserve"> recommended edits to the SBE for consideration before final action </w:t>
      </w:r>
      <w:r w:rsidR="00444796">
        <w:t>is requested to approve</w:t>
      </w:r>
      <w:r w:rsidRPr="00D641E7">
        <w:t xml:space="preserve"> the </w:t>
      </w:r>
      <w:r w:rsidR="00CA5425" w:rsidRPr="00D641E7">
        <w:rPr>
          <w:rFonts w:cs="Arial"/>
          <w:i/>
          <w:color w:val="000000"/>
        </w:rPr>
        <w:t>Mathematics Framework</w:t>
      </w:r>
      <w:r w:rsidRPr="00D641E7">
        <w:t>.</w:t>
      </w:r>
    </w:p>
    <w:p w14:paraId="62B6F405" w14:textId="37A67875" w:rsidR="00845E17" w:rsidRPr="00D641E7" w:rsidRDefault="005975FA" w:rsidP="00845E17">
      <w:pPr>
        <w:spacing w:after="240"/>
      </w:pPr>
      <w:r w:rsidRPr="00D641E7">
        <w:rPr>
          <w:rFonts w:cs="Arial"/>
        </w:rPr>
        <w:t>In light</w:t>
      </w:r>
      <w:r w:rsidR="00845E17" w:rsidRPr="00D641E7">
        <w:rPr>
          <w:rFonts w:cs="Arial"/>
        </w:rPr>
        <w:t xml:space="preserve"> of the </w:t>
      </w:r>
      <w:r w:rsidRPr="00D641E7">
        <w:rPr>
          <w:rFonts w:cs="Arial"/>
        </w:rPr>
        <w:t>significant</w:t>
      </w:r>
      <w:r w:rsidR="00845E17" w:rsidRPr="00D641E7">
        <w:rPr>
          <w:rFonts w:cs="Arial"/>
        </w:rPr>
        <w:t xml:space="preserve"> amount of feedback received </w:t>
      </w:r>
      <w:r w:rsidRPr="00D641E7">
        <w:rPr>
          <w:rFonts w:cs="Arial"/>
        </w:rPr>
        <w:t>in the second round of public comment</w:t>
      </w:r>
      <w:r w:rsidR="00845E17" w:rsidRPr="00D641E7">
        <w:rPr>
          <w:rFonts w:cs="Arial"/>
        </w:rPr>
        <w:t xml:space="preserve">, </w:t>
      </w:r>
      <w:r w:rsidR="00845E17" w:rsidRPr="00D641E7">
        <w:t xml:space="preserve">the CDE will present an item to the SBE in July 2022 to revise the Schedule of Significant Events to move the current final action date from July 2022 to a future date, likely in </w:t>
      </w:r>
      <w:r w:rsidR="006A7A92" w:rsidRPr="00D641E7">
        <w:t xml:space="preserve">the </w:t>
      </w:r>
      <w:r w:rsidR="00845E17" w:rsidRPr="00D641E7">
        <w:t>winter of 2022–23.</w:t>
      </w:r>
    </w:p>
    <w:p w14:paraId="109557B4" w14:textId="5E568188" w:rsidR="00057A96" w:rsidRPr="00D641E7" w:rsidRDefault="00057A96" w:rsidP="008B1135">
      <w:pPr>
        <w:pStyle w:val="Heading2"/>
        <w:spacing w:before="240" w:after="0" w:line="360" w:lineRule="auto"/>
        <w:rPr>
          <w:sz w:val="36"/>
        </w:rPr>
      </w:pPr>
      <w:r w:rsidRPr="00D641E7">
        <w:rPr>
          <w:sz w:val="36"/>
        </w:rPr>
        <w:t>Attachment(s)</w:t>
      </w:r>
    </w:p>
    <w:p w14:paraId="4C5257A3" w14:textId="77777777" w:rsidR="00057A96" w:rsidRPr="00D97B5C" w:rsidRDefault="00057A96" w:rsidP="008B1135">
      <w:pPr>
        <w:spacing w:after="480"/>
      </w:pPr>
      <w:r w:rsidRPr="00D641E7">
        <w:t>None.</w:t>
      </w:r>
    </w:p>
    <w:sectPr w:rsidR="00057A96" w:rsidRPr="00D97B5C" w:rsidSect="00A8090D">
      <w:type w:val="continuous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D7564" w16cex:dateUtc="2022-06-22T18:03:00Z"/>
  <w16cex:commentExtensible w16cex:durableId="265D7693" w16cex:dateUtc="2022-06-22T18:08:00Z"/>
  <w16cex:commentExtensible w16cex:durableId="265CB67E" w16cex:dateUtc="2022-06-22T04:28:00Z"/>
  <w16cex:commentExtensible w16cex:durableId="265CB6D9" w16cex:dateUtc="2022-06-22T04:30:00Z"/>
  <w16cex:commentExtensible w16cex:durableId="265CB713" w16cex:dateUtc="2022-06-22T04:30:00Z"/>
  <w16cex:commentExtensible w16cex:durableId="265CB884" w16cex:dateUtc="2022-06-22T04:37:00Z"/>
  <w16cex:commentExtensible w16cex:durableId="265CBAD8" w16cex:dateUtc="2022-06-22T04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81B55" w14:textId="77777777" w:rsidR="00575821" w:rsidRDefault="00575821" w:rsidP="00A8090D">
      <w:r>
        <w:separator/>
      </w:r>
    </w:p>
  </w:endnote>
  <w:endnote w:type="continuationSeparator" w:id="0">
    <w:p w14:paraId="6A857BFF" w14:textId="77777777" w:rsidR="00575821" w:rsidRDefault="00575821" w:rsidP="00A8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917EC" w14:textId="77777777" w:rsidR="00575821" w:rsidRDefault="00575821" w:rsidP="00A8090D">
      <w:r>
        <w:separator/>
      </w:r>
    </w:p>
  </w:footnote>
  <w:footnote w:type="continuationSeparator" w:id="0">
    <w:p w14:paraId="348AAF2D" w14:textId="77777777" w:rsidR="00575821" w:rsidRDefault="00575821" w:rsidP="00A8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05B3D" w14:textId="5C377753" w:rsidR="00A8090D" w:rsidRPr="001B1544" w:rsidRDefault="009F5139" w:rsidP="00A8090D">
    <w:pPr>
      <w:pStyle w:val="Header"/>
      <w:jc w:val="right"/>
      <w:rPr>
        <w:rFonts w:cs="Arial"/>
      </w:rPr>
    </w:pPr>
    <w:r>
      <w:rPr>
        <w:rFonts w:cs="Arial"/>
      </w:rPr>
      <w:t>memo-</w:t>
    </w:r>
    <w:r w:rsidR="00A8090D" w:rsidRPr="001B1544">
      <w:rPr>
        <w:rFonts w:cs="Arial"/>
      </w:rPr>
      <w:t>im</w:t>
    </w:r>
    <w:r w:rsidR="00A8090D">
      <w:rPr>
        <w:rFonts w:cs="Arial"/>
      </w:rPr>
      <w:t>a</w:t>
    </w:r>
    <w:r w:rsidR="00A8090D" w:rsidRPr="001B1544">
      <w:rPr>
        <w:rFonts w:cs="Arial"/>
      </w:rPr>
      <w:t>b-cfird-</w:t>
    </w:r>
    <w:r w:rsidR="00A8090D">
      <w:rPr>
        <w:rFonts w:cs="Arial"/>
      </w:rPr>
      <w:t>jun22</w:t>
    </w:r>
    <w:r w:rsidR="00A8090D" w:rsidRPr="001B1544">
      <w:rPr>
        <w:rFonts w:cs="Arial"/>
      </w:rPr>
      <w:t>item</w:t>
    </w:r>
    <w:r w:rsidR="00A8090D">
      <w:rPr>
        <w:rFonts w:cs="Arial"/>
      </w:rPr>
      <w:t>01</w:t>
    </w:r>
  </w:p>
  <w:p w14:paraId="1B5910C0" w14:textId="04C84997" w:rsidR="00A8090D" w:rsidRDefault="00A8090D" w:rsidP="00A8090D">
    <w:pPr>
      <w:pStyle w:val="Header"/>
      <w:spacing w:after="240"/>
      <w:jc w:val="right"/>
      <w:rPr>
        <w:rFonts w:cs="Arial"/>
      </w:rPr>
    </w:pPr>
    <w:r>
      <w:rPr>
        <w:rFonts w:cs="Arial"/>
      </w:rPr>
      <w:t xml:space="preserve">Page </w:t>
    </w:r>
    <w:r w:rsidRPr="008D5C2E">
      <w:rPr>
        <w:rFonts w:cs="Arial"/>
      </w:rPr>
      <w:fldChar w:fldCharType="begin"/>
    </w:r>
    <w:r w:rsidRPr="008D5C2E">
      <w:rPr>
        <w:rFonts w:cs="Arial"/>
      </w:rPr>
      <w:instrText xml:space="preserve"> PAGE   \* MERGEFORMAT </w:instrText>
    </w:r>
    <w:r w:rsidRPr="008D5C2E">
      <w:rPr>
        <w:rFonts w:cs="Arial"/>
      </w:rPr>
      <w:fldChar w:fldCharType="separate"/>
    </w:r>
    <w:r>
      <w:rPr>
        <w:rFonts w:cs="Arial"/>
      </w:rPr>
      <w:t>2</w:t>
    </w:r>
    <w:r w:rsidRPr="008D5C2E">
      <w:rPr>
        <w:rFonts w:cs="Arial"/>
        <w:noProof/>
      </w:rPr>
      <w:fldChar w:fldCharType="end"/>
    </w:r>
    <w:r>
      <w:rPr>
        <w:rFonts w:cs="Arial"/>
      </w:rPr>
      <w:t xml:space="preserve"> of </w:t>
    </w:r>
    <w:r w:rsidR="00034C3B">
      <w:rPr>
        <w:rFonts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2848"/>
    <w:multiLevelType w:val="hybridMultilevel"/>
    <w:tmpl w:val="385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0D3C"/>
    <w:multiLevelType w:val="hybridMultilevel"/>
    <w:tmpl w:val="D444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96"/>
    <w:rsid w:val="00034C3B"/>
    <w:rsid w:val="000373DA"/>
    <w:rsid w:val="00053B2A"/>
    <w:rsid w:val="00057A96"/>
    <w:rsid w:val="000617A4"/>
    <w:rsid w:val="000734C9"/>
    <w:rsid w:val="00077927"/>
    <w:rsid w:val="000C139F"/>
    <w:rsid w:val="000D3CD2"/>
    <w:rsid w:val="000D6CCF"/>
    <w:rsid w:val="000F15C6"/>
    <w:rsid w:val="0016173B"/>
    <w:rsid w:val="001648E9"/>
    <w:rsid w:val="00175B95"/>
    <w:rsid w:val="00184DEF"/>
    <w:rsid w:val="001A310A"/>
    <w:rsid w:val="001D4A5B"/>
    <w:rsid w:val="001D5C71"/>
    <w:rsid w:val="002200A6"/>
    <w:rsid w:val="002408E4"/>
    <w:rsid w:val="00240DDD"/>
    <w:rsid w:val="0029286A"/>
    <w:rsid w:val="00317675"/>
    <w:rsid w:val="00321D49"/>
    <w:rsid w:val="003227B0"/>
    <w:rsid w:val="00322C00"/>
    <w:rsid w:val="00325EAA"/>
    <w:rsid w:val="0033616F"/>
    <w:rsid w:val="00353117"/>
    <w:rsid w:val="00364C1F"/>
    <w:rsid w:val="0036645B"/>
    <w:rsid w:val="00374646"/>
    <w:rsid w:val="003B2830"/>
    <w:rsid w:val="003D4E67"/>
    <w:rsid w:val="003E3B94"/>
    <w:rsid w:val="0040559B"/>
    <w:rsid w:val="0043231B"/>
    <w:rsid w:val="00444796"/>
    <w:rsid w:val="00474A2F"/>
    <w:rsid w:val="004C22DC"/>
    <w:rsid w:val="004D45C7"/>
    <w:rsid w:val="004E121C"/>
    <w:rsid w:val="0051479B"/>
    <w:rsid w:val="00516550"/>
    <w:rsid w:val="00526CC0"/>
    <w:rsid w:val="0054334A"/>
    <w:rsid w:val="00565F42"/>
    <w:rsid w:val="00575821"/>
    <w:rsid w:val="00586DF0"/>
    <w:rsid w:val="005975FA"/>
    <w:rsid w:val="00597CBE"/>
    <w:rsid w:val="005B1325"/>
    <w:rsid w:val="005D600A"/>
    <w:rsid w:val="005F787F"/>
    <w:rsid w:val="006332BB"/>
    <w:rsid w:val="00642C32"/>
    <w:rsid w:val="00681207"/>
    <w:rsid w:val="006A7A92"/>
    <w:rsid w:val="006C5748"/>
    <w:rsid w:val="00723817"/>
    <w:rsid w:val="00756F17"/>
    <w:rsid w:val="00784177"/>
    <w:rsid w:val="00792880"/>
    <w:rsid w:val="0079390E"/>
    <w:rsid w:val="007A2653"/>
    <w:rsid w:val="007D49A1"/>
    <w:rsid w:val="007E50D9"/>
    <w:rsid w:val="008213F2"/>
    <w:rsid w:val="00845E17"/>
    <w:rsid w:val="008827E9"/>
    <w:rsid w:val="00882D82"/>
    <w:rsid w:val="00883DAB"/>
    <w:rsid w:val="008B1135"/>
    <w:rsid w:val="008D2B05"/>
    <w:rsid w:val="008F6CA0"/>
    <w:rsid w:val="00900CE8"/>
    <w:rsid w:val="00947D1B"/>
    <w:rsid w:val="00960C04"/>
    <w:rsid w:val="00963290"/>
    <w:rsid w:val="00982A10"/>
    <w:rsid w:val="009A5F10"/>
    <w:rsid w:val="009E6965"/>
    <w:rsid w:val="009F5139"/>
    <w:rsid w:val="00A11875"/>
    <w:rsid w:val="00A1716E"/>
    <w:rsid w:val="00A35C73"/>
    <w:rsid w:val="00A645B6"/>
    <w:rsid w:val="00A8090D"/>
    <w:rsid w:val="00A85469"/>
    <w:rsid w:val="00A85D3B"/>
    <w:rsid w:val="00AB4C92"/>
    <w:rsid w:val="00B12A8E"/>
    <w:rsid w:val="00B36CFF"/>
    <w:rsid w:val="00B4089C"/>
    <w:rsid w:val="00B530CF"/>
    <w:rsid w:val="00B8765F"/>
    <w:rsid w:val="00B952AF"/>
    <w:rsid w:val="00BC2E73"/>
    <w:rsid w:val="00BC3667"/>
    <w:rsid w:val="00BC376B"/>
    <w:rsid w:val="00BE2ABF"/>
    <w:rsid w:val="00BE301A"/>
    <w:rsid w:val="00BE5EA2"/>
    <w:rsid w:val="00BF4FA3"/>
    <w:rsid w:val="00BF7F32"/>
    <w:rsid w:val="00C101FC"/>
    <w:rsid w:val="00C420BB"/>
    <w:rsid w:val="00C61F78"/>
    <w:rsid w:val="00CA2487"/>
    <w:rsid w:val="00CA5425"/>
    <w:rsid w:val="00CB443A"/>
    <w:rsid w:val="00CC5474"/>
    <w:rsid w:val="00CD50AF"/>
    <w:rsid w:val="00D24C54"/>
    <w:rsid w:val="00D26B49"/>
    <w:rsid w:val="00D56734"/>
    <w:rsid w:val="00D569B3"/>
    <w:rsid w:val="00D61FE4"/>
    <w:rsid w:val="00D641E7"/>
    <w:rsid w:val="00D72D46"/>
    <w:rsid w:val="00D7513C"/>
    <w:rsid w:val="00D81E7D"/>
    <w:rsid w:val="00D97B5C"/>
    <w:rsid w:val="00DA52DC"/>
    <w:rsid w:val="00DC5FAA"/>
    <w:rsid w:val="00DE2B3B"/>
    <w:rsid w:val="00E32FDC"/>
    <w:rsid w:val="00EB7F5F"/>
    <w:rsid w:val="00EC3FF1"/>
    <w:rsid w:val="00EF16DB"/>
    <w:rsid w:val="00F00659"/>
    <w:rsid w:val="00F06887"/>
    <w:rsid w:val="00F37CA7"/>
    <w:rsid w:val="00F40326"/>
    <w:rsid w:val="00F4492E"/>
    <w:rsid w:val="00F62F03"/>
    <w:rsid w:val="00F6412C"/>
    <w:rsid w:val="00FB0250"/>
    <w:rsid w:val="00FB6F03"/>
    <w:rsid w:val="00FC6648"/>
    <w:rsid w:val="00FD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13AE0B"/>
  <w15:chartTrackingRefBased/>
  <w15:docId w15:val="{D8193D93-5ABD-436C-9EDD-771A472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A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96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646"/>
    <w:pPr>
      <w:keepNext/>
      <w:keepLines/>
      <w:spacing w:after="12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A96"/>
    <w:rPr>
      <w:rFonts w:ascii="Arial" w:eastAsiaTheme="majorEastAsia" w:hAnsi="Arial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4646"/>
    <w:rPr>
      <w:rFonts w:ascii="Arial" w:eastAsiaTheme="majorEastAsia" w:hAnsi="Arial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51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3C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0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C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C0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C04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0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0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0D"/>
    <w:rPr>
      <w:rFonts w:ascii="Arial" w:eastAsia="Times New Roman" w:hAnsi="Arial" w:cs="Times New Roman"/>
      <w:sz w:val="24"/>
      <w:szCs w:val="24"/>
    </w:rPr>
  </w:style>
  <w:style w:type="paragraph" w:customStyle="1" w:styleId="xxxmsolistparagraph">
    <w:name w:val="x_xxmsolistparagraph"/>
    <w:basedOn w:val="Normal"/>
    <w:rsid w:val="004D45C7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E5EA2"/>
    <w:rPr>
      <w:i/>
      <w:iCs/>
    </w:rPr>
  </w:style>
  <w:style w:type="paragraph" w:styleId="Revision">
    <w:name w:val="Revision"/>
    <w:hidden/>
    <w:uiPriority w:val="99"/>
    <w:semiHidden/>
    <w:rsid w:val="00CB44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ma/c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ci/ma/cf/mathfwcfccguidelines.asp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E5991-BAFD-4A4C-B2A9-62F8ADF6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768</Words>
  <Characters>4379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2022 Memorandum Item X - Information Memomorandum (CA State Board of Education)</vt:lpstr>
    </vt:vector>
  </TitlesOfParts>
  <Company>California State Board of Education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2022 Memo IMB CFIRD Item 01 - Information Memorandum (CA State Board of Education)</dc:title>
  <dc:subject>Update on the Revision of the Mathematics Framework.</dc:subject>
  <dc:creator/>
  <cp:keywords/>
  <dc:description/>
  <cp:lastPrinted>2017-10-30T18:36:00Z</cp:lastPrinted>
  <dcterms:created xsi:type="dcterms:W3CDTF">2022-06-23T21:33:00Z</dcterms:created>
  <dcterms:modified xsi:type="dcterms:W3CDTF">2022-06-23T23:05:00Z</dcterms:modified>
  <cp:category/>
</cp:coreProperties>
</file>