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035ED" w14:textId="3472AA53" w:rsidR="007F5F3F" w:rsidRPr="00B90FF2" w:rsidRDefault="000410B7" w:rsidP="000410B7">
      <w:pPr>
        <w:jc w:val="center"/>
        <w:rPr>
          <w:b/>
        </w:rPr>
      </w:pPr>
      <w:bookmarkStart w:id="0" w:name="_GoBack"/>
      <w:bookmarkEnd w:id="0"/>
      <w:r w:rsidRPr="00B90FF2">
        <w:rPr>
          <w:b/>
        </w:rPr>
        <w:t>202</w:t>
      </w:r>
      <w:r w:rsidR="00CA02CF">
        <w:rPr>
          <w:b/>
        </w:rPr>
        <w:t>1</w:t>
      </w:r>
      <w:r w:rsidR="00446654" w:rsidRPr="00B90FF2">
        <w:rPr>
          <w:b/>
        </w:rPr>
        <w:t>–</w:t>
      </w:r>
      <w:r w:rsidRPr="00B90FF2">
        <w:rPr>
          <w:b/>
        </w:rPr>
        <w:t xml:space="preserve">23 PCSGP Technical Assistance </w:t>
      </w:r>
      <w:r w:rsidR="009D1FB9">
        <w:rPr>
          <w:b/>
        </w:rPr>
        <w:t>Funding Opportunities</w:t>
      </w:r>
    </w:p>
    <w:p w14:paraId="6CB192A5" w14:textId="5C7D0026" w:rsidR="000410B7" w:rsidRDefault="000410B7" w:rsidP="000410B7">
      <w:r>
        <w:t>Below is a</w:t>
      </w:r>
      <w:r w:rsidR="00DD375A">
        <w:t xml:space="preserve">n overview </w:t>
      </w:r>
      <w:r>
        <w:t xml:space="preserve">of the PCSGP Technical Assistance Funds established </w:t>
      </w:r>
      <w:r w:rsidR="00B90FF2">
        <w:t>under the</w:t>
      </w:r>
      <w:r>
        <w:t xml:space="preserve"> </w:t>
      </w:r>
      <w:r w:rsidR="00CA02CF">
        <w:t>2021</w:t>
      </w:r>
      <w:r w:rsidR="00B90FF2">
        <w:t>–</w:t>
      </w:r>
      <w:r>
        <w:t xml:space="preserve">23 </w:t>
      </w:r>
      <w:r w:rsidR="00CA02CF">
        <w:t xml:space="preserve">PCSGP </w:t>
      </w:r>
      <w:r>
        <w:t>Grant</w:t>
      </w:r>
      <w:r w:rsidR="00DD375A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580"/>
        <w:gridCol w:w="5575"/>
      </w:tblGrid>
      <w:tr w:rsidR="00DD375A" w14:paraId="790366B3" w14:textId="77777777" w:rsidTr="009F55DB">
        <w:tc>
          <w:tcPr>
            <w:tcW w:w="1795" w:type="dxa"/>
            <w:shd w:val="clear" w:color="auto" w:fill="BFBFBF" w:themeFill="background1" w:themeFillShade="BF"/>
          </w:tcPr>
          <w:p w14:paraId="7353C411" w14:textId="75AE8F7D" w:rsidR="00DD375A" w:rsidRPr="00446654" w:rsidRDefault="00DD375A" w:rsidP="000410B7">
            <w:pPr>
              <w:rPr>
                <w:b/>
              </w:rPr>
            </w:pPr>
            <w:r>
              <w:rPr>
                <w:b/>
              </w:rPr>
              <w:t>Sub-Grant</w:t>
            </w:r>
          </w:p>
        </w:tc>
        <w:tc>
          <w:tcPr>
            <w:tcW w:w="5580" w:type="dxa"/>
            <w:shd w:val="clear" w:color="auto" w:fill="BFBFBF" w:themeFill="background1" w:themeFillShade="BF"/>
          </w:tcPr>
          <w:p w14:paraId="5CC334D9" w14:textId="108AA773" w:rsidR="00DD375A" w:rsidRPr="00446654" w:rsidRDefault="00DD375A" w:rsidP="000410B7">
            <w:pPr>
              <w:rPr>
                <w:b/>
              </w:rPr>
            </w:pPr>
            <w:r>
              <w:rPr>
                <w:b/>
              </w:rPr>
              <w:t>Funding and Length of Sub-grant Award</w:t>
            </w:r>
          </w:p>
        </w:tc>
        <w:tc>
          <w:tcPr>
            <w:tcW w:w="5575" w:type="dxa"/>
            <w:shd w:val="clear" w:color="auto" w:fill="BFBFBF" w:themeFill="background1" w:themeFillShade="BF"/>
          </w:tcPr>
          <w:p w14:paraId="47CF5BD9" w14:textId="77777777" w:rsidR="00DD375A" w:rsidRPr="00446654" w:rsidRDefault="00DD375A" w:rsidP="000410B7">
            <w:pPr>
              <w:rPr>
                <w:b/>
              </w:rPr>
            </w:pPr>
            <w:r w:rsidRPr="00446654">
              <w:rPr>
                <w:b/>
              </w:rPr>
              <w:t>Eligible Applicants</w:t>
            </w:r>
          </w:p>
        </w:tc>
      </w:tr>
      <w:tr w:rsidR="00DD375A" w14:paraId="5720DAA5" w14:textId="77777777" w:rsidTr="009F55DB">
        <w:tc>
          <w:tcPr>
            <w:tcW w:w="1795" w:type="dxa"/>
            <w:vMerge w:val="restart"/>
            <w:shd w:val="clear" w:color="auto" w:fill="F2F2F2" w:themeFill="background1" w:themeFillShade="F2"/>
          </w:tcPr>
          <w:p w14:paraId="1287DD30" w14:textId="6E397306" w:rsidR="00DD375A" w:rsidRDefault="00DD375A" w:rsidP="000410B7">
            <w:r>
              <w:t>Charter School Authorizer Technical Assistance Provider (TAP)</w:t>
            </w:r>
          </w:p>
        </w:tc>
        <w:tc>
          <w:tcPr>
            <w:tcW w:w="5580" w:type="dxa"/>
          </w:tcPr>
          <w:p w14:paraId="5757A229" w14:textId="6B7BABB6" w:rsidR="00DD375A" w:rsidRDefault="00DD375A" w:rsidP="000410B7">
            <w:r>
              <w:t xml:space="preserve">Total Funding: $726,000 </w:t>
            </w:r>
          </w:p>
          <w:p w14:paraId="22FA7CFA" w14:textId="70ABBB20" w:rsidR="00DD375A" w:rsidRDefault="00DD375A" w:rsidP="000410B7">
            <w:r>
              <w:t>Two (2) sub-grants at approximately $363,000 each</w:t>
            </w:r>
            <w:r w:rsidR="00C411D1">
              <w:t>,</w:t>
            </w:r>
            <w:r>
              <w:t xml:space="preserve"> over three fiscal years pending No Cost Extension (NCE).</w:t>
            </w:r>
          </w:p>
        </w:tc>
        <w:tc>
          <w:tcPr>
            <w:tcW w:w="5575" w:type="dxa"/>
          </w:tcPr>
          <w:p w14:paraId="7E9938B1" w14:textId="6607431B" w:rsidR="00DD375A" w:rsidRDefault="00DD375A" w:rsidP="000410B7">
            <w:r>
              <w:t xml:space="preserve">County Offices of Education, School Districts, </w:t>
            </w:r>
            <w:r w:rsidR="00620634">
              <w:t xml:space="preserve">non-profit </w:t>
            </w:r>
            <w:r>
              <w:t xml:space="preserve">Charter Authorizer Support </w:t>
            </w:r>
            <w:r w:rsidR="00E04A19">
              <w:t>Associations</w:t>
            </w:r>
          </w:p>
        </w:tc>
      </w:tr>
      <w:tr w:rsidR="00CA02CF" w14:paraId="450A6059" w14:textId="77777777" w:rsidTr="009F55DB">
        <w:tc>
          <w:tcPr>
            <w:tcW w:w="1795" w:type="dxa"/>
            <w:vMerge/>
            <w:shd w:val="clear" w:color="auto" w:fill="F2F2F2" w:themeFill="background1" w:themeFillShade="F2"/>
          </w:tcPr>
          <w:p w14:paraId="7A575FFC" w14:textId="77777777" w:rsidR="00CA02CF" w:rsidRDefault="00CA02CF" w:rsidP="000410B7"/>
        </w:tc>
        <w:tc>
          <w:tcPr>
            <w:tcW w:w="11155" w:type="dxa"/>
            <w:gridSpan w:val="2"/>
          </w:tcPr>
          <w:p w14:paraId="450AA936" w14:textId="3049B915" w:rsidR="00CA02CF" w:rsidRDefault="0055543F" w:rsidP="000410B7">
            <w:r>
              <w:t>TAP</w:t>
            </w:r>
            <w:r w:rsidR="00CA02CF">
              <w:t xml:space="preserve"> sub-grantee</w:t>
            </w:r>
            <w:r>
              <w:t>s</w:t>
            </w:r>
            <w:r w:rsidR="00CA02CF">
              <w:t xml:space="preserve"> will provide </w:t>
            </w:r>
            <w:r w:rsidR="00987788">
              <w:t xml:space="preserve">regional </w:t>
            </w:r>
            <w:r w:rsidR="00CA02CF">
              <w:t xml:space="preserve">technical assistance workshops to charter school authorizers </w:t>
            </w:r>
            <w:r w:rsidR="009F55DB">
              <w:t xml:space="preserve">in order to improve </w:t>
            </w:r>
            <w:r w:rsidR="00CA02CF">
              <w:t>practices for reviewing charter petitions, renewal requests, revocations, and monitoring charter school performance. Additionally, TAP sub-grantees will assist with the development of a Rural Charter School Authorizer Network</w:t>
            </w:r>
            <w:r w:rsidR="009F55DB">
              <w:t xml:space="preserve"> to manage charter school oversight responsibilities for rural authorizers</w:t>
            </w:r>
            <w:r w:rsidR="00CA02CF">
              <w:t>.</w:t>
            </w:r>
          </w:p>
        </w:tc>
      </w:tr>
      <w:tr w:rsidR="00DD375A" w14:paraId="199CA496" w14:textId="77777777" w:rsidTr="009F55DB">
        <w:tc>
          <w:tcPr>
            <w:tcW w:w="1795" w:type="dxa"/>
            <w:vMerge w:val="restart"/>
            <w:shd w:val="clear" w:color="auto" w:fill="F2F2F2" w:themeFill="background1" w:themeFillShade="F2"/>
          </w:tcPr>
          <w:p w14:paraId="2270C33C" w14:textId="6001C8C8" w:rsidR="00DD375A" w:rsidRDefault="00DD375A" w:rsidP="000410B7">
            <w:r>
              <w:t>Best Practices Workshops (BPW)</w:t>
            </w:r>
          </w:p>
        </w:tc>
        <w:tc>
          <w:tcPr>
            <w:tcW w:w="5580" w:type="dxa"/>
          </w:tcPr>
          <w:p w14:paraId="4BD8E976" w14:textId="77777777" w:rsidR="00DD375A" w:rsidRDefault="00DD375A" w:rsidP="000410B7">
            <w:r>
              <w:t>Total Funding: $694,000</w:t>
            </w:r>
          </w:p>
          <w:p w14:paraId="75426E9F" w14:textId="6487114A" w:rsidR="00DD375A" w:rsidRDefault="00DD375A" w:rsidP="000410B7">
            <w:r>
              <w:t>Six (6) sub-grants at approximately $115,666 each</w:t>
            </w:r>
            <w:r w:rsidR="00C411D1">
              <w:t>,</w:t>
            </w:r>
            <w:r>
              <w:t xml:space="preserve"> over three fiscal years pending NCE.</w:t>
            </w:r>
          </w:p>
        </w:tc>
        <w:tc>
          <w:tcPr>
            <w:tcW w:w="5575" w:type="dxa"/>
          </w:tcPr>
          <w:p w14:paraId="109AB19E" w14:textId="6E4DD4A4" w:rsidR="00DD375A" w:rsidRDefault="00DD375A" w:rsidP="000410B7">
            <w:r>
              <w:t xml:space="preserve">County Offices of Education, School Districts, Charter Schools and Non-Charter Schools, </w:t>
            </w:r>
            <w:r w:rsidR="00620634">
              <w:t xml:space="preserve">non-profit </w:t>
            </w:r>
            <w:r>
              <w:t xml:space="preserve">Charter School Support Organizations </w:t>
            </w:r>
          </w:p>
        </w:tc>
      </w:tr>
      <w:tr w:rsidR="00DD375A" w14:paraId="4DAFDACD" w14:textId="77777777" w:rsidTr="009F55DB">
        <w:tc>
          <w:tcPr>
            <w:tcW w:w="1795" w:type="dxa"/>
            <w:vMerge/>
            <w:shd w:val="clear" w:color="auto" w:fill="F2F2F2" w:themeFill="background1" w:themeFillShade="F2"/>
          </w:tcPr>
          <w:p w14:paraId="1DBDD24C" w14:textId="77777777" w:rsidR="00DD375A" w:rsidRDefault="00DD375A" w:rsidP="000410B7"/>
        </w:tc>
        <w:tc>
          <w:tcPr>
            <w:tcW w:w="11155" w:type="dxa"/>
            <w:gridSpan w:val="2"/>
          </w:tcPr>
          <w:p w14:paraId="3FA23AA0" w14:textId="61C6CBB8" w:rsidR="00DD375A" w:rsidRDefault="00DD375A" w:rsidP="000410B7">
            <w:r>
              <w:t xml:space="preserve">BPW sub-grantees will provide </w:t>
            </w:r>
            <w:r w:rsidR="00987788">
              <w:t xml:space="preserve">multiple full-day regional </w:t>
            </w:r>
            <w:r>
              <w:t>technical assistance workshops to charter</w:t>
            </w:r>
            <w:r w:rsidR="00987788">
              <w:t xml:space="preserve"> and non-charter schools on targeted topics to improve academic achievement for all students in California.</w:t>
            </w:r>
          </w:p>
        </w:tc>
      </w:tr>
      <w:tr w:rsidR="00DD375A" w14:paraId="1FD1050F" w14:textId="77777777" w:rsidTr="009F55DB">
        <w:tc>
          <w:tcPr>
            <w:tcW w:w="1795" w:type="dxa"/>
            <w:vMerge w:val="restart"/>
            <w:shd w:val="clear" w:color="auto" w:fill="F2F2F2" w:themeFill="background1" w:themeFillShade="F2"/>
          </w:tcPr>
          <w:p w14:paraId="2962CC16" w14:textId="439286B0" w:rsidR="00DD375A" w:rsidRDefault="00DD375A" w:rsidP="000410B7">
            <w:r>
              <w:t xml:space="preserve">Critical Friends Groups (CFG) Coaches </w:t>
            </w:r>
          </w:p>
        </w:tc>
        <w:tc>
          <w:tcPr>
            <w:tcW w:w="5580" w:type="dxa"/>
          </w:tcPr>
          <w:p w14:paraId="388DF716" w14:textId="77777777" w:rsidR="00DD375A" w:rsidRDefault="00DD375A" w:rsidP="000410B7">
            <w:r>
              <w:t xml:space="preserve">Total Funding: $600,000 </w:t>
            </w:r>
          </w:p>
          <w:p w14:paraId="74BCC7D4" w14:textId="58C8A933" w:rsidR="00DD375A" w:rsidRDefault="00DD375A" w:rsidP="000410B7">
            <w:r>
              <w:t>Five (5) sub-grants at approximately $120,000 each</w:t>
            </w:r>
            <w:r w:rsidR="00C411D1">
              <w:t>,</w:t>
            </w:r>
            <w:r>
              <w:t xml:space="preserve"> over three years pending NCE.</w:t>
            </w:r>
          </w:p>
        </w:tc>
        <w:tc>
          <w:tcPr>
            <w:tcW w:w="5575" w:type="dxa"/>
          </w:tcPr>
          <w:p w14:paraId="094B10D2" w14:textId="4E5631EB" w:rsidR="00DD375A" w:rsidRDefault="00DD375A" w:rsidP="000410B7">
            <w:r>
              <w:t xml:space="preserve">County Offices of Education, School Districts, Charter Schools and Non-Charter Schools, </w:t>
            </w:r>
            <w:r w:rsidR="00620634">
              <w:t xml:space="preserve">non-profit </w:t>
            </w:r>
            <w:r>
              <w:t xml:space="preserve">Charter School Support Organizations </w:t>
            </w:r>
          </w:p>
        </w:tc>
      </w:tr>
      <w:tr w:rsidR="00DD375A" w14:paraId="7E89DD20" w14:textId="77777777" w:rsidTr="009F55DB">
        <w:tc>
          <w:tcPr>
            <w:tcW w:w="1795" w:type="dxa"/>
            <w:vMerge/>
            <w:shd w:val="clear" w:color="auto" w:fill="F2F2F2" w:themeFill="background1" w:themeFillShade="F2"/>
          </w:tcPr>
          <w:p w14:paraId="7FDBB6D0" w14:textId="77777777" w:rsidR="00DD375A" w:rsidRDefault="00DD375A" w:rsidP="000410B7"/>
        </w:tc>
        <w:tc>
          <w:tcPr>
            <w:tcW w:w="11155" w:type="dxa"/>
            <w:gridSpan w:val="2"/>
          </w:tcPr>
          <w:p w14:paraId="69ABCAA4" w14:textId="6F3B7920" w:rsidR="00DD375A" w:rsidRDefault="00987788" w:rsidP="000410B7">
            <w:r>
              <w:t xml:space="preserve">CFG sub-grantees will become certified CFG coaches in order to establish regional CFGs with the goal of </w:t>
            </w:r>
            <w:r w:rsidR="00030F2A">
              <w:t>developing</w:t>
            </w:r>
            <w:r>
              <w:t xml:space="preserve"> high-quality charter schools through</w:t>
            </w:r>
            <w:r w:rsidR="00030F2A">
              <w:t xml:space="preserve"> group discussion, collaboration, and site visits.</w:t>
            </w:r>
          </w:p>
        </w:tc>
      </w:tr>
    </w:tbl>
    <w:p w14:paraId="30BBCFD7" w14:textId="77777777" w:rsidR="000410B7" w:rsidRPr="00E634EC" w:rsidRDefault="000410B7" w:rsidP="000410B7"/>
    <w:sectPr w:rsidR="000410B7" w:rsidRPr="00E634EC" w:rsidSect="000410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B7"/>
    <w:rsid w:val="00003054"/>
    <w:rsid w:val="00030F2A"/>
    <w:rsid w:val="00035C62"/>
    <w:rsid w:val="000410B7"/>
    <w:rsid w:val="000F7AF5"/>
    <w:rsid w:val="00161238"/>
    <w:rsid w:val="001A0CA5"/>
    <w:rsid w:val="0020425B"/>
    <w:rsid w:val="00223F78"/>
    <w:rsid w:val="00254AD1"/>
    <w:rsid w:val="002E4CB5"/>
    <w:rsid w:val="00373B05"/>
    <w:rsid w:val="00430734"/>
    <w:rsid w:val="00446654"/>
    <w:rsid w:val="004D58E8"/>
    <w:rsid w:val="004E7AC1"/>
    <w:rsid w:val="0055543F"/>
    <w:rsid w:val="005A53BF"/>
    <w:rsid w:val="005B71FE"/>
    <w:rsid w:val="005C5B70"/>
    <w:rsid w:val="00620634"/>
    <w:rsid w:val="007428B8"/>
    <w:rsid w:val="007C5A60"/>
    <w:rsid w:val="007E5BF1"/>
    <w:rsid w:val="007E64ED"/>
    <w:rsid w:val="007F5F3F"/>
    <w:rsid w:val="0081256C"/>
    <w:rsid w:val="008E4D20"/>
    <w:rsid w:val="00985C28"/>
    <w:rsid w:val="00987788"/>
    <w:rsid w:val="009B3E8C"/>
    <w:rsid w:val="009C70F5"/>
    <w:rsid w:val="009D1FB9"/>
    <w:rsid w:val="009F55DB"/>
    <w:rsid w:val="00A10FFD"/>
    <w:rsid w:val="00AE0C8E"/>
    <w:rsid w:val="00AF0211"/>
    <w:rsid w:val="00B90FF2"/>
    <w:rsid w:val="00BB1847"/>
    <w:rsid w:val="00BC76C9"/>
    <w:rsid w:val="00C21731"/>
    <w:rsid w:val="00C411D1"/>
    <w:rsid w:val="00C419A2"/>
    <w:rsid w:val="00C51201"/>
    <w:rsid w:val="00C82975"/>
    <w:rsid w:val="00CA02CF"/>
    <w:rsid w:val="00CA6E47"/>
    <w:rsid w:val="00CB6664"/>
    <w:rsid w:val="00D15074"/>
    <w:rsid w:val="00D41632"/>
    <w:rsid w:val="00D47DAB"/>
    <w:rsid w:val="00DA52B3"/>
    <w:rsid w:val="00DC52B0"/>
    <w:rsid w:val="00DC6AE6"/>
    <w:rsid w:val="00DC774C"/>
    <w:rsid w:val="00DD375A"/>
    <w:rsid w:val="00E04A19"/>
    <w:rsid w:val="00E634EC"/>
    <w:rsid w:val="00E90B6F"/>
    <w:rsid w:val="00EA58D4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AE54"/>
  <w15:chartTrackingRefBased/>
  <w15:docId w15:val="{6BB6C9B5-7F9D-47A3-9F16-EA056D70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975"/>
    <w:pPr>
      <w:spacing w:after="2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975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/>
      <w:outlineLvl w:val="2"/>
    </w:pPr>
    <w:rPr>
      <w:rFonts w:eastAsiaTheme="majorEastAsia" w:cstheme="majorBidi"/>
      <w:i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/>
      <w:outlineLvl w:val="3"/>
    </w:pPr>
    <w:rPr>
      <w:rFonts w:eastAsiaTheme="majorEastAsia" w:cstheme="majorBidi"/>
      <w:b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/>
      <w:outlineLvl w:val="4"/>
    </w:pPr>
    <w:rPr>
      <w:rFonts w:eastAsiaTheme="majorEastAsia" w:cstheme="majorBidi"/>
      <w:i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3763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table" w:styleId="TableGrid">
    <w:name w:val="Table Grid"/>
    <w:basedOn w:val="TableNormal"/>
    <w:uiPriority w:val="39"/>
    <w:rsid w:val="0004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7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1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1F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Education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Farland</dc:creator>
  <cp:keywords/>
  <dc:description/>
  <cp:lastModifiedBy>Stephanie Farland</cp:lastModifiedBy>
  <cp:revision>2</cp:revision>
  <cp:lastPrinted>2017-12-08T22:18:00Z</cp:lastPrinted>
  <dcterms:created xsi:type="dcterms:W3CDTF">2021-06-23T22:56:00Z</dcterms:created>
  <dcterms:modified xsi:type="dcterms:W3CDTF">2021-06-23T22:56:00Z</dcterms:modified>
</cp:coreProperties>
</file>